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922AA7">
      <w:pPr>
        <w:tabs>
          <w:tab w:val="left" w:pos="644"/>
        </w:tabs>
        <w:snapToGrid w:val="0"/>
        <w:spacing w:before="156" w:beforeLines="50" w:after="156" w:afterLines="50"/>
        <w:jc w:val="left"/>
        <w:rPr>
          <w:rFonts w:hint="eastAsia" w:ascii="黑体" w:hAnsi="黑体" w:eastAsia="黑体" w:cs="宋体"/>
          <w:bCs/>
          <w:color w:val="000000"/>
          <w:kern w:val="0"/>
          <w:szCs w:val="32"/>
        </w:rPr>
      </w:pPr>
      <w:r>
        <w:rPr>
          <w:rFonts w:hint="eastAsia" w:ascii="黑体" w:hAnsi="黑体" w:eastAsia="黑体" w:cs="宋体"/>
          <w:bCs/>
          <w:color w:val="000000"/>
          <w:kern w:val="0"/>
          <w:szCs w:val="32"/>
        </w:rPr>
        <w:t>表一：</w:t>
      </w:r>
    </w:p>
    <w:p w14:paraId="5585BB39">
      <w:pPr>
        <w:tabs>
          <w:tab w:val="left" w:pos="644"/>
        </w:tabs>
        <w:snapToGrid w:val="0"/>
        <w:spacing w:before="156" w:beforeLines="50" w:after="156" w:afterLines="50"/>
        <w:jc w:val="center"/>
        <w:rPr>
          <w:rFonts w:hint="eastAsia" w:ascii="黑体" w:hAnsi="黑体" w:eastAsia="黑体" w:cs="宋体"/>
          <w:b/>
          <w:bCs/>
          <w:color w:val="000000"/>
          <w:kern w:val="0"/>
          <w:sz w:val="40"/>
          <w:szCs w:val="32"/>
        </w:rPr>
      </w:pPr>
      <w:r>
        <w:rPr>
          <w:rFonts w:hint="eastAsia" w:ascii="黑体" w:hAnsi="黑体" w:eastAsia="黑体" w:cs="宋体"/>
          <w:b/>
          <w:bCs/>
          <w:color w:val="000000"/>
          <w:kern w:val="0"/>
          <w:sz w:val="40"/>
          <w:szCs w:val="32"/>
        </w:rPr>
        <w:t>无锡市住宅工程质量信息公示</w:t>
      </w:r>
    </w:p>
    <w:p w14:paraId="4C52B58D">
      <w:pPr>
        <w:tabs>
          <w:tab w:val="left" w:pos="644"/>
        </w:tabs>
        <w:snapToGrid w:val="0"/>
        <w:spacing w:before="156" w:beforeLines="50" w:after="156" w:afterLines="50"/>
        <w:jc w:val="center"/>
        <w:rPr>
          <w:rFonts w:hint="eastAsia" w:ascii="黑体" w:hAnsi="黑体" w:eastAsia="黑体" w:cs="宋体"/>
          <w:bCs/>
          <w:color w:val="000000"/>
          <w:kern w:val="0"/>
          <w:szCs w:val="32"/>
        </w:rPr>
      </w:pPr>
      <w:r>
        <w:rPr>
          <w:rFonts w:hint="eastAsia" w:ascii="黑体" w:hAnsi="黑体" w:eastAsia="黑体" w:cs="宋体"/>
          <w:bCs/>
          <w:color w:val="000000"/>
          <w:kern w:val="0"/>
          <w:szCs w:val="32"/>
        </w:rPr>
        <w:t>预（销）售许可阶段</w:t>
      </w:r>
    </w:p>
    <w:p w14:paraId="770D03BB">
      <w:pPr>
        <w:tabs>
          <w:tab w:val="left" w:pos="644"/>
        </w:tabs>
        <w:snapToGrid w:val="0"/>
        <w:spacing w:before="156" w:beforeLines="50" w:after="156" w:afterLines="50"/>
        <w:jc w:val="center"/>
        <w:rPr>
          <w:rFonts w:ascii="黑体" w:hAnsi="黑体" w:eastAsia="黑体" w:cs="宋体"/>
          <w:bCs/>
          <w:color w:val="000000"/>
          <w:kern w:val="0"/>
          <w:szCs w:val="32"/>
        </w:rPr>
      </w:pPr>
      <w:r>
        <w:rPr>
          <w:rFonts w:hint="eastAsia" w:ascii="黑体" w:hAnsi="黑体" w:eastAsia="黑体" w:cs="宋体"/>
          <w:bCs/>
          <w:color w:val="000000"/>
          <w:kern w:val="0"/>
          <w:szCs w:val="32"/>
        </w:rPr>
        <w:t>工程概况</w:t>
      </w:r>
    </w:p>
    <w:tbl>
      <w:tblPr>
        <w:tblStyle w:val="11"/>
        <w:tblW w:w="9934" w:type="dxa"/>
        <w:jc w:val="center"/>
        <w:tblLayout w:type="fixed"/>
        <w:tblCellMar>
          <w:top w:w="0" w:type="dxa"/>
          <w:left w:w="108" w:type="dxa"/>
          <w:bottom w:w="0" w:type="dxa"/>
          <w:right w:w="108" w:type="dxa"/>
        </w:tblCellMar>
      </w:tblPr>
      <w:tblGrid>
        <w:gridCol w:w="1410"/>
        <w:gridCol w:w="408"/>
        <w:gridCol w:w="158"/>
        <w:gridCol w:w="1477"/>
        <w:gridCol w:w="858"/>
        <w:gridCol w:w="1038"/>
        <w:gridCol w:w="951"/>
        <w:gridCol w:w="1394"/>
        <w:gridCol w:w="2240"/>
      </w:tblGrid>
      <w:tr w14:paraId="5FB64AC8">
        <w:tblPrEx>
          <w:tblCellMar>
            <w:top w:w="0" w:type="dxa"/>
            <w:left w:w="108" w:type="dxa"/>
            <w:bottom w:w="0" w:type="dxa"/>
            <w:right w:w="108" w:type="dxa"/>
          </w:tblCellMar>
        </w:tblPrEx>
        <w:trPr>
          <w:trHeight w:val="805" w:hRule="atLeast"/>
          <w:jc w:val="center"/>
        </w:trPr>
        <w:tc>
          <w:tcPr>
            <w:tcW w:w="1818" w:type="dxa"/>
            <w:gridSpan w:val="2"/>
            <w:tcBorders>
              <w:top w:val="single" w:color="auto" w:sz="4" w:space="0"/>
              <w:left w:val="single" w:color="auto" w:sz="4" w:space="0"/>
              <w:bottom w:val="single" w:color="auto" w:sz="4" w:space="0"/>
              <w:right w:val="single" w:color="auto" w:sz="4" w:space="0"/>
            </w:tcBorders>
            <w:vAlign w:val="center"/>
          </w:tcPr>
          <w:p w14:paraId="79E7B651">
            <w:pPr>
              <w:snapToGrid w:val="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工程名称</w:t>
            </w:r>
          </w:p>
        </w:tc>
        <w:tc>
          <w:tcPr>
            <w:tcW w:w="2493" w:type="dxa"/>
            <w:gridSpan w:val="3"/>
            <w:tcBorders>
              <w:top w:val="single" w:color="auto" w:sz="4" w:space="0"/>
              <w:left w:val="nil"/>
              <w:bottom w:val="single" w:color="auto" w:sz="4" w:space="0"/>
              <w:right w:val="single" w:color="auto" w:sz="4" w:space="0"/>
            </w:tcBorders>
            <w:vAlign w:val="center"/>
          </w:tcPr>
          <w:p w14:paraId="795CD3AB">
            <w:pPr>
              <w:snapToGrid w:val="0"/>
              <w:jc w:val="center"/>
              <w:rPr>
                <w:rFonts w:asciiTheme="minorEastAsia" w:hAnsiTheme="minorEastAsia" w:eastAsiaTheme="minorEastAsia"/>
                <w:color w:val="000000"/>
                <w:kern w:val="0"/>
                <w:sz w:val="21"/>
                <w:szCs w:val="21"/>
              </w:rPr>
            </w:pPr>
            <w:r>
              <w:rPr>
                <w:rFonts w:hint="eastAsia" w:ascii="宋体" w:hAnsi="宋体" w:eastAsia="宋体" w:cs="宋体"/>
                <w:snapToGrid w:val="0"/>
                <w:color w:val="000000"/>
                <w:spacing w:val="-2"/>
                <w:kern w:val="0"/>
                <w:sz w:val="18"/>
                <w:szCs w:val="18"/>
                <w:lang w:val="en-US" w:eastAsia="zh-CN" w:bidi="ar-SA"/>
              </w:rPr>
              <w:t>XDG-2021-84号地块建设项目</w:t>
            </w:r>
          </w:p>
        </w:tc>
        <w:tc>
          <w:tcPr>
            <w:tcW w:w="1989" w:type="dxa"/>
            <w:gridSpan w:val="2"/>
            <w:tcBorders>
              <w:top w:val="single" w:color="auto" w:sz="4" w:space="0"/>
              <w:left w:val="nil"/>
              <w:bottom w:val="single" w:color="auto" w:sz="4" w:space="0"/>
              <w:right w:val="single" w:color="auto" w:sz="4" w:space="0"/>
            </w:tcBorders>
            <w:vAlign w:val="center"/>
          </w:tcPr>
          <w:p w14:paraId="2FD19DBE">
            <w:pPr>
              <w:snapToGrid w:val="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工程地点</w:t>
            </w:r>
          </w:p>
        </w:tc>
        <w:tc>
          <w:tcPr>
            <w:tcW w:w="3634" w:type="dxa"/>
            <w:gridSpan w:val="2"/>
            <w:tcBorders>
              <w:top w:val="single" w:color="auto" w:sz="4" w:space="0"/>
              <w:left w:val="nil"/>
              <w:bottom w:val="single" w:color="auto" w:sz="4" w:space="0"/>
              <w:right w:val="single" w:color="auto" w:sz="4" w:space="0"/>
            </w:tcBorders>
            <w:vAlign w:val="center"/>
          </w:tcPr>
          <w:p w14:paraId="7885959E">
            <w:pPr>
              <w:snapToGrid w:val="0"/>
              <w:jc w:val="center"/>
              <w:rPr>
                <w:rFonts w:asciiTheme="minorEastAsia" w:hAnsiTheme="minorEastAsia" w:eastAsiaTheme="minorEastAsia"/>
                <w:color w:val="000000"/>
                <w:kern w:val="0"/>
                <w:sz w:val="21"/>
                <w:szCs w:val="21"/>
              </w:rPr>
            </w:pPr>
            <w:r>
              <w:rPr>
                <w:rFonts w:hint="eastAsia" w:eastAsia="宋体"/>
                <w:sz w:val="18"/>
                <w:szCs w:val="18"/>
                <w:lang w:val="en-US" w:eastAsia="zh-CN"/>
              </w:rPr>
              <w:t>滨湖区具区路与山水东路交叉口西北侧</w:t>
            </w:r>
          </w:p>
        </w:tc>
      </w:tr>
      <w:tr w14:paraId="7538FB69">
        <w:tblPrEx>
          <w:tblCellMar>
            <w:top w:w="0" w:type="dxa"/>
            <w:left w:w="108" w:type="dxa"/>
            <w:bottom w:w="0" w:type="dxa"/>
            <w:right w:w="108" w:type="dxa"/>
          </w:tblCellMar>
        </w:tblPrEx>
        <w:trPr>
          <w:trHeight w:val="700" w:hRule="atLeast"/>
          <w:jc w:val="center"/>
        </w:trPr>
        <w:tc>
          <w:tcPr>
            <w:tcW w:w="1818" w:type="dxa"/>
            <w:gridSpan w:val="2"/>
            <w:tcBorders>
              <w:top w:val="single" w:color="auto" w:sz="4" w:space="0"/>
              <w:left w:val="single" w:color="auto" w:sz="4" w:space="0"/>
              <w:bottom w:val="single" w:color="auto" w:sz="4" w:space="0"/>
              <w:right w:val="single" w:color="auto" w:sz="4" w:space="0"/>
            </w:tcBorders>
            <w:vAlign w:val="center"/>
          </w:tcPr>
          <w:p w14:paraId="2E27B2AC">
            <w:pPr>
              <w:snapToGrid w:val="0"/>
              <w:jc w:val="center"/>
              <w:rPr>
                <w:rFonts w:hint="eastAsia"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结构形式</w:t>
            </w:r>
          </w:p>
        </w:tc>
        <w:tc>
          <w:tcPr>
            <w:tcW w:w="2493" w:type="dxa"/>
            <w:gridSpan w:val="3"/>
            <w:tcBorders>
              <w:top w:val="single" w:color="auto" w:sz="4" w:space="0"/>
              <w:left w:val="nil"/>
              <w:bottom w:val="single" w:color="auto" w:sz="4" w:space="0"/>
              <w:right w:val="single" w:color="auto" w:sz="4" w:space="0"/>
            </w:tcBorders>
            <w:vAlign w:val="center"/>
          </w:tcPr>
          <w:p w14:paraId="5118ED75">
            <w:pPr>
              <w:snapToGrid w:val="0"/>
              <w:jc w:val="center"/>
              <w:rPr>
                <w:rFonts w:hint="default" w:cs="宋体" w:asciiTheme="minorEastAsia" w:hAnsiTheme="minorEastAsia" w:eastAsiaTheme="minorEastAsia"/>
                <w:color w:val="000000"/>
                <w:kern w:val="0"/>
                <w:sz w:val="21"/>
                <w:szCs w:val="21"/>
                <w:lang w:val="en-US" w:eastAsia="zh-CN"/>
              </w:rPr>
            </w:pPr>
            <w:r>
              <w:rPr>
                <w:rFonts w:hint="eastAsia" w:cs="宋体" w:asciiTheme="minorEastAsia" w:hAnsiTheme="minorEastAsia" w:eastAsiaTheme="minorEastAsia"/>
                <w:color w:val="000000"/>
                <w:kern w:val="0"/>
                <w:sz w:val="21"/>
                <w:szCs w:val="21"/>
                <w:lang w:val="en-US" w:eastAsia="zh-CN"/>
              </w:rPr>
              <w:t>钢混结构</w:t>
            </w:r>
          </w:p>
        </w:tc>
        <w:tc>
          <w:tcPr>
            <w:tcW w:w="1989" w:type="dxa"/>
            <w:gridSpan w:val="2"/>
            <w:tcBorders>
              <w:top w:val="single" w:color="auto" w:sz="4" w:space="0"/>
              <w:left w:val="nil"/>
              <w:bottom w:val="single" w:color="auto" w:sz="4" w:space="0"/>
              <w:right w:val="single" w:color="auto" w:sz="4" w:space="0"/>
            </w:tcBorders>
            <w:vAlign w:val="center"/>
          </w:tcPr>
          <w:p w14:paraId="680D8BE1">
            <w:pPr>
              <w:snapToGrid w:val="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设计使用年限</w:t>
            </w:r>
          </w:p>
        </w:tc>
        <w:tc>
          <w:tcPr>
            <w:tcW w:w="3634" w:type="dxa"/>
            <w:gridSpan w:val="2"/>
            <w:tcBorders>
              <w:top w:val="single" w:color="auto" w:sz="4" w:space="0"/>
              <w:left w:val="nil"/>
              <w:bottom w:val="single" w:color="auto" w:sz="4" w:space="0"/>
              <w:right w:val="single" w:color="auto" w:sz="4" w:space="0"/>
            </w:tcBorders>
            <w:vAlign w:val="center"/>
          </w:tcPr>
          <w:p w14:paraId="1B4EBEF0">
            <w:pPr>
              <w:snapToGrid w:val="0"/>
              <w:jc w:val="center"/>
              <w:rPr>
                <w:rFonts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lang w:val="en-US" w:eastAsia="zh-CN"/>
              </w:rPr>
              <w:t>70</w:t>
            </w:r>
            <w:r>
              <w:rPr>
                <w:rFonts w:hint="eastAsia" w:cs="宋体" w:asciiTheme="minorEastAsia" w:hAnsiTheme="minorEastAsia" w:eastAsiaTheme="minorEastAsia"/>
                <w:color w:val="000000"/>
                <w:kern w:val="0"/>
                <w:sz w:val="21"/>
                <w:szCs w:val="21"/>
              </w:rPr>
              <w:t>年</w:t>
            </w:r>
          </w:p>
        </w:tc>
      </w:tr>
      <w:tr w14:paraId="69B1B9BC">
        <w:tblPrEx>
          <w:tblCellMar>
            <w:top w:w="0" w:type="dxa"/>
            <w:left w:w="108" w:type="dxa"/>
            <w:bottom w:w="0" w:type="dxa"/>
            <w:right w:w="108" w:type="dxa"/>
          </w:tblCellMar>
        </w:tblPrEx>
        <w:trPr>
          <w:trHeight w:val="607" w:hRule="atLeast"/>
          <w:jc w:val="center"/>
        </w:trPr>
        <w:tc>
          <w:tcPr>
            <w:tcW w:w="9934" w:type="dxa"/>
            <w:gridSpan w:val="9"/>
            <w:tcBorders>
              <w:top w:val="single" w:color="auto" w:sz="4" w:space="0"/>
              <w:left w:val="single" w:color="auto" w:sz="4" w:space="0"/>
              <w:bottom w:val="single" w:color="auto" w:sz="4" w:space="0"/>
              <w:right w:val="single" w:color="auto" w:sz="4" w:space="0"/>
            </w:tcBorders>
            <w:vAlign w:val="center"/>
          </w:tcPr>
          <w:p w14:paraId="3FC85B0D">
            <w:pPr>
              <w:snapToGrid w:val="0"/>
              <w:jc w:val="center"/>
              <w:rPr>
                <w:rFonts w:ascii="仿宋" w:hAnsi="仿宋" w:eastAsia="仿宋" w:cs="宋体"/>
                <w:b/>
                <w:color w:val="000000"/>
                <w:kern w:val="0"/>
                <w:sz w:val="21"/>
                <w:szCs w:val="21"/>
              </w:rPr>
            </w:pPr>
            <w:r>
              <w:rPr>
                <w:rFonts w:hint="eastAsia" w:ascii="仿宋" w:hAnsi="仿宋" w:eastAsia="仿宋" w:cs="宋体"/>
                <w:b/>
                <w:color w:val="000000"/>
                <w:kern w:val="0"/>
                <w:sz w:val="28"/>
                <w:szCs w:val="21"/>
              </w:rPr>
              <w:t>参建各方责任单位</w:t>
            </w:r>
          </w:p>
        </w:tc>
      </w:tr>
      <w:tr w14:paraId="7CC1BCAE">
        <w:tblPrEx>
          <w:tblCellMar>
            <w:top w:w="0" w:type="dxa"/>
            <w:left w:w="108" w:type="dxa"/>
            <w:bottom w:w="0" w:type="dxa"/>
            <w:right w:w="108" w:type="dxa"/>
          </w:tblCellMar>
        </w:tblPrEx>
        <w:trPr>
          <w:trHeight w:val="360" w:hRule="atLeast"/>
          <w:jc w:val="center"/>
        </w:trPr>
        <w:tc>
          <w:tcPr>
            <w:tcW w:w="1410" w:type="dxa"/>
            <w:tcBorders>
              <w:top w:val="single" w:color="auto" w:sz="4" w:space="0"/>
              <w:left w:val="single" w:color="auto" w:sz="4" w:space="0"/>
              <w:bottom w:val="single" w:color="auto" w:sz="4" w:space="0"/>
              <w:right w:val="single" w:color="auto" w:sz="4" w:space="0"/>
            </w:tcBorders>
            <w:vAlign w:val="center"/>
          </w:tcPr>
          <w:p w14:paraId="7F7E0DD4">
            <w:pPr>
              <w:snapToGrid w:val="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项    目</w:t>
            </w:r>
          </w:p>
        </w:tc>
        <w:tc>
          <w:tcPr>
            <w:tcW w:w="2043" w:type="dxa"/>
            <w:gridSpan w:val="3"/>
            <w:tcBorders>
              <w:top w:val="single" w:color="auto" w:sz="4" w:space="0"/>
              <w:left w:val="nil"/>
              <w:bottom w:val="single" w:color="auto" w:sz="4" w:space="0"/>
              <w:right w:val="single" w:color="auto" w:sz="4" w:space="0"/>
            </w:tcBorders>
            <w:vAlign w:val="center"/>
          </w:tcPr>
          <w:p w14:paraId="4E55DE82">
            <w:pPr>
              <w:snapToGrid w:val="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单位名称</w:t>
            </w:r>
          </w:p>
        </w:tc>
        <w:tc>
          <w:tcPr>
            <w:tcW w:w="1896" w:type="dxa"/>
            <w:gridSpan w:val="2"/>
            <w:tcBorders>
              <w:top w:val="single" w:color="auto" w:sz="4" w:space="0"/>
              <w:left w:val="nil"/>
              <w:bottom w:val="single" w:color="auto" w:sz="4" w:space="0"/>
              <w:right w:val="single" w:color="auto" w:sz="4" w:space="0"/>
            </w:tcBorders>
            <w:vAlign w:val="center"/>
          </w:tcPr>
          <w:p w14:paraId="572105A7">
            <w:pPr>
              <w:snapToGrid w:val="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资质</w:t>
            </w:r>
          </w:p>
        </w:tc>
        <w:tc>
          <w:tcPr>
            <w:tcW w:w="2345" w:type="dxa"/>
            <w:gridSpan w:val="2"/>
            <w:tcBorders>
              <w:top w:val="nil"/>
              <w:left w:val="nil"/>
              <w:bottom w:val="single" w:color="auto" w:sz="4" w:space="0"/>
              <w:right w:val="single" w:color="auto" w:sz="4" w:space="0"/>
            </w:tcBorders>
            <w:vAlign w:val="center"/>
          </w:tcPr>
          <w:p w14:paraId="22F84E61">
            <w:pPr>
              <w:snapToGrid w:val="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统一社会信用代码</w:t>
            </w:r>
          </w:p>
        </w:tc>
        <w:tc>
          <w:tcPr>
            <w:tcW w:w="2240" w:type="dxa"/>
            <w:tcBorders>
              <w:top w:val="nil"/>
              <w:left w:val="single" w:color="auto" w:sz="4" w:space="0"/>
              <w:bottom w:val="single" w:color="auto" w:sz="4" w:space="0"/>
              <w:right w:val="single" w:color="auto" w:sz="4" w:space="0"/>
            </w:tcBorders>
            <w:vAlign w:val="center"/>
          </w:tcPr>
          <w:p w14:paraId="01C9BF4E">
            <w:pPr>
              <w:snapToGrid w:val="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项目负责人</w:t>
            </w:r>
          </w:p>
        </w:tc>
      </w:tr>
      <w:tr w14:paraId="72A0393D">
        <w:tblPrEx>
          <w:tblCellMar>
            <w:top w:w="0" w:type="dxa"/>
            <w:left w:w="108" w:type="dxa"/>
            <w:bottom w:w="0" w:type="dxa"/>
            <w:right w:w="108" w:type="dxa"/>
          </w:tblCellMar>
        </w:tblPrEx>
        <w:trPr>
          <w:trHeight w:val="858" w:hRule="atLeast"/>
          <w:jc w:val="center"/>
        </w:trPr>
        <w:tc>
          <w:tcPr>
            <w:tcW w:w="1410" w:type="dxa"/>
            <w:tcBorders>
              <w:top w:val="single" w:color="auto" w:sz="4" w:space="0"/>
              <w:left w:val="single" w:color="auto" w:sz="4" w:space="0"/>
              <w:bottom w:val="single" w:color="auto" w:sz="4" w:space="0"/>
              <w:right w:val="single" w:color="auto" w:sz="4" w:space="0"/>
            </w:tcBorders>
            <w:vAlign w:val="center"/>
          </w:tcPr>
          <w:p w14:paraId="0FB6AC28">
            <w:pPr>
              <w:snapToGrid w:val="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建设单位</w:t>
            </w:r>
          </w:p>
        </w:tc>
        <w:tc>
          <w:tcPr>
            <w:tcW w:w="2043" w:type="dxa"/>
            <w:gridSpan w:val="3"/>
            <w:tcBorders>
              <w:top w:val="single" w:color="auto" w:sz="4" w:space="0"/>
              <w:left w:val="nil"/>
              <w:bottom w:val="single" w:color="auto" w:sz="4" w:space="0"/>
              <w:right w:val="single" w:color="auto" w:sz="4" w:space="0"/>
            </w:tcBorders>
            <w:vAlign w:val="center"/>
          </w:tcPr>
          <w:p w14:paraId="5FD06899">
            <w:pPr>
              <w:widowControl/>
              <w:jc w:val="center"/>
              <w:textAlignment w:val="center"/>
              <w:rPr>
                <w:rFonts w:hint="default" w:cs="宋体" w:asciiTheme="minorEastAsia" w:hAnsiTheme="minorEastAsia" w:eastAsiaTheme="minorEastAsia"/>
                <w:color w:val="000000"/>
                <w:sz w:val="24"/>
                <w:szCs w:val="24"/>
                <w:lang w:val="en-US" w:eastAsia="zh-CN"/>
              </w:rPr>
            </w:pPr>
            <w:r>
              <w:rPr>
                <w:rFonts w:hint="eastAsia" w:cs="宋体" w:asciiTheme="minorEastAsia" w:hAnsiTheme="minorEastAsia" w:eastAsiaTheme="minorEastAsia"/>
                <w:color w:val="000000"/>
                <w:kern w:val="0"/>
                <w:sz w:val="21"/>
                <w:szCs w:val="21"/>
                <w:lang w:val="en-US" w:eastAsia="zh-CN"/>
              </w:rPr>
              <w:t>无锡吴都置业发展有限公司</w:t>
            </w:r>
          </w:p>
        </w:tc>
        <w:tc>
          <w:tcPr>
            <w:tcW w:w="1896" w:type="dxa"/>
            <w:gridSpan w:val="2"/>
            <w:tcBorders>
              <w:top w:val="single" w:color="auto" w:sz="4" w:space="0"/>
              <w:left w:val="nil"/>
              <w:bottom w:val="single" w:color="auto" w:sz="4" w:space="0"/>
              <w:right w:val="single" w:color="auto" w:sz="4" w:space="0"/>
            </w:tcBorders>
            <w:vAlign w:val="center"/>
          </w:tcPr>
          <w:p w14:paraId="022C6ED6">
            <w:pPr>
              <w:snapToGrid w:val="0"/>
              <w:jc w:val="center"/>
              <w:rPr>
                <w:rFonts w:hint="default" w:asciiTheme="minorEastAsia" w:hAnsiTheme="minorEastAsia" w:eastAsiaTheme="minorEastAsia"/>
                <w:color w:val="000000"/>
                <w:kern w:val="0"/>
                <w:sz w:val="21"/>
                <w:szCs w:val="21"/>
                <w:lang w:val="en-US" w:eastAsia="zh-CN"/>
              </w:rPr>
            </w:pPr>
            <w:r>
              <w:rPr>
                <w:rFonts w:hint="eastAsia" w:asciiTheme="minorEastAsia" w:hAnsiTheme="minorEastAsia" w:eastAsiaTheme="minorEastAsia"/>
                <w:color w:val="000000"/>
                <w:kern w:val="0"/>
                <w:sz w:val="21"/>
                <w:szCs w:val="21"/>
                <w:lang w:val="en-US" w:eastAsia="zh-CN"/>
              </w:rPr>
              <w:t>贰级</w:t>
            </w:r>
          </w:p>
        </w:tc>
        <w:tc>
          <w:tcPr>
            <w:tcW w:w="2345" w:type="dxa"/>
            <w:gridSpan w:val="2"/>
            <w:tcBorders>
              <w:top w:val="nil"/>
              <w:left w:val="nil"/>
              <w:bottom w:val="single" w:color="auto" w:sz="4" w:space="0"/>
              <w:right w:val="single" w:color="auto" w:sz="4" w:space="0"/>
            </w:tcBorders>
            <w:vAlign w:val="center"/>
          </w:tcPr>
          <w:p w14:paraId="411E48D4">
            <w:pPr>
              <w:snapToGrid w:val="0"/>
              <w:jc w:val="center"/>
              <w:rPr>
                <w:rFonts w:hint="default" w:asciiTheme="minorEastAsia" w:hAnsiTheme="minorEastAsia" w:eastAsiaTheme="minorEastAsia"/>
                <w:color w:val="000000"/>
                <w:kern w:val="0"/>
                <w:sz w:val="21"/>
                <w:szCs w:val="21"/>
                <w:lang w:val="en-US" w:eastAsia="zh-CN"/>
              </w:rPr>
            </w:pPr>
            <w:r>
              <w:rPr>
                <w:rFonts w:hint="eastAsia" w:asciiTheme="minorEastAsia" w:hAnsiTheme="minorEastAsia" w:eastAsiaTheme="minorEastAsia"/>
                <w:color w:val="000000"/>
                <w:kern w:val="0"/>
                <w:sz w:val="21"/>
                <w:szCs w:val="21"/>
                <w:lang w:val="en-US" w:eastAsia="zh-CN"/>
              </w:rPr>
              <w:t>91320211MA7EE94T6C</w:t>
            </w:r>
          </w:p>
        </w:tc>
        <w:tc>
          <w:tcPr>
            <w:tcW w:w="2240" w:type="dxa"/>
            <w:tcBorders>
              <w:top w:val="nil"/>
              <w:left w:val="single" w:color="auto" w:sz="4" w:space="0"/>
              <w:bottom w:val="single" w:color="auto" w:sz="4" w:space="0"/>
              <w:right w:val="single" w:color="auto" w:sz="4" w:space="0"/>
            </w:tcBorders>
            <w:vAlign w:val="center"/>
          </w:tcPr>
          <w:p w14:paraId="7FD40346">
            <w:pPr>
              <w:snapToGrid w:val="0"/>
              <w:jc w:val="center"/>
              <w:rPr>
                <w:rFonts w:hint="default" w:asciiTheme="minorEastAsia" w:hAnsiTheme="minorEastAsia" w:eastAsiaTheme="minorEastAsia"/>
                <w:color w:val="000000"/>
                <w:kern w:val="0"/>
                <w:sz w:val="21"/>
                <w:szCs w:val="21"/>
                <w:lang w:val="en-US" w:eastAsia="zh-CN"/>
              </w:rPr>
            </w:pPr>
            <w:r>
              <w:rPr>
                <w:rFonts w:hint="eastAsia" w:asciiTheme="minorEastAsia" w:hAnsiTheme="minorEastAsia" w:eastAsiaTheme="minorEastAsia"/>
                <w:color w:val="000000"/>
                <w:kern w:val="0"/>
                <w:sz w:val="21"/>
                <w:szCs w:val="21"/>
                <w:lang w:val="en-US" w:eastAsia="zh-CN"/>
              </w:rPr>
              <w:t>胡仁荣</w:t>
            </w:r>
          </w:p>
        </w:tc>
      </w:tr>
      <w:tr w14:paraId="57A22BCD">
        <w:tblPrEx>
          <w:tblCellMar>
            <w:top w:w="0" w:type="dxa"/>
            <w:left w:w="108" w:type="dxa"/>
            <w:bottom w:w="0" w:type="dxa"/>
            <w:right w:w="108" w:type="dxa"/>
          </w:tblCellMar>
        </w:tblPrEx>
        <w:trPr>
          <w:trHeight w:val="782" w:hRule="atLeast"/>
          <w:jc w:val="center"/>
        </w:trPr>
        <w:tc>
          <w:tcPr>
            <w:tcW w:w="1410" w:type="dxa"/>
            <w:tcBorders>
              <w:top w:val="single" w:color="auto" w:sz="4" w:space="0"/>
              <w:left w:val="single" w:color="auto" w:sz="4" w:space="0"/>
              <w:bottom w:val="single" w:color="auto" w:sz="4" w:space="0"/>
              <w:right w:val="single" w:color="auto" w:sz="4" w:space="0"/>
            </w:tcBorders>
            <w:vAlign w:val="center"/>
          </w:tcPr>
          <w:p w14:paraId="6A214B4F">
            <w:pPr>
              <w:snapToGrid w:val="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勘察单位</w:t>
            </w:r>
          </w:p>
        </w:tc>
        <w:tc>
          <w:tcPr>
            <w:tcW w:w="2043" w:type="dxa"/>
            <w:gridSpan w:val="3"/>
            <w:tcBorders>
              <w:top w:val="single" w:color="auto" w:sz="4" w:space="0"/>
              <w:left w:val="nil"/>
              <w:bottom w:val="single" w:color="auto" w:sz="4" w:space="0"/>
              <w:right w:val="single" w:color="auto" w:sz="4" w:space="0"/>
            </w:tcBorders>
            <w:vAlign w:val="center"/>
          </w:tcPr>
          <w:p w14:paraId="63C65283">
            <w:pPr>
              <w:widowControl/>
              <w:jc w:val="center"/>
              <w:textAlignment w:val="center"/>
              <w:rPr>
                <w:rFonts w:hint="default" w:cs="宋体" w:asciiTheme="minorEastAsia" w:hAnsiTheme="minorEastAsia" w:eastAsiaTheme="minorEastAsia"/>
                <w:color w:val="000000"/>
                <w:kern w:val="0"/>
                <w:sz w:val="21"/>
                <w:szCs w:val="21"/>
                <w:lang w:val="en-US" w:eastAsia="zh-CN"/>
              </w:rPr>
            </w:pPr>
            <w:r>
              <w:rPr>
                <w:rFonts w:hint="eastAsia" w:cs="宋体" w:asciiTheme="minorEastAsia" w:hAnsiTheme="minorEastAsia" w:eastAsiaTheme="minorEastAsia"/>
                <w:color w:val="000000"/>
                <w:kern w:val="0"/>
                <w:sz w:val="21"/>
                <w:szCs w:val="21"/>
                <w:lang w:val="en-US" w:eastAsia="zh-CN"/>
              </w:rPr>
              <w:t>无锡市建筑设计研究院有限责任公司</w:t>
            </w:r>
          </w:p>
        </w:tc>
        <w:tc>
          <w:tcPr>
            <w:tcW w:w="1896" w:type="dxa"/>
            <w:gridSpan w:val="2"/>
            <w:tcBorders>
              <w:top w:val="single" w:color="auto" w:sz="4" w:space="0"/>
              <w:left w:val="nil"/>
              <w:bottom w:val="single" w:color="auto" w:sz="4" w:space="0"/>
              <w:right w:val="single" w:color="auto" w:sz="4" w:space="0"/>
            </w:tcBorders>
            <w:vAlign w:val="center"/>
          </w:tcPr>
          <w:p w14:paraId="5970485F">
            <w:pPr>
              <w:widowControl/>
              <w:jc w:val="center"/>
              <w:textAlignment w:val="center"/>
              <w:rPr>
                <w:rFonts w:hint="default" w:cs="宋体" w:asciiTheme="minorEastAsia" w:hAnsiTheme="minorEastAsia" w:eastAsiaTheme="minorEastAsia"/>
                <w:color w:val="000000"/>
                <w:kern w:val="0"/>
                <w:sz w:val="21"/>
                <w:szCs w:val="21"/>
                <w:lang w:val="en-US" w:eastAsia="zh-CN"/>
              </w:rPr>
            </w:pPr>
            <w:r>
              <w:rPr>
                <w:rFonts w:hint="eastAsia" w:cs="宋体" w:asciiTheme="minorEastAsia" w:hAnsiTheme="minorEastAsia" w:eastAsiaTheme="minorEastAsia"/>
                <w:color w:val="000000"/>
                <w:kern w:val="0"/>
                <w:sz w:val="21"/>
                <w:szCs w:val="21"/>
                <w:lang w:val="en-US" w:eastAsia="zh-CN"/>
              </w:rPr>
              <w:t>工程勘察岩土工程专业甲级</w:t>
            </w:r>
          </w:p>
        </w:tc>
        <w:tc>
          <w:tcPr>
            <w:tcW w:w="2345" w:type="dxa"/>
            <w:gridSpan w:val="2"/>
            <w:tcBorders>
              <w:top w:val="nil"/>
              <w:left w:val="nil"/>
              <w:bottom w:val="single" w:color="auto" w:sz="4" w:space="0"/>
              <w:right w:val="single" w:color="auto" w:sz="4" w:space="0"/>
            </w:tcBorders>
            <w:vAlign w:val="center"/>
          </w:tcPr>
          <w:p w14:paraId="07CE1317">
            <w:pPr>
              <w:snapToGrid w:val="0"/>
              <w:jc w:val="center"/>
              <w:rPr>
                <w:rFonts w:asciiTheme="minorEastAsia" w:hAnsiTheme="minorEastAsia" w:eastAsiaTheme="minorEastAsia"/>
                <w:color w:val="000000"/>
                <w:kern w:val="0"/>
                <w:sz w:val="21"/>
                <w:szCs w:val="21"/>
              </w:rPr>
            </w:pPr>
            <w:r>
              <w:rPr>
                <w:rFonts w:hint="eastAsia" w:asciiTheme="minorEastAsia" w:hAnsiTheme="minorEastAsia" w:eastAsiaTheme="minorEastAsia"/>
                <w:color w:val="000000"/>
                <w:kern w:val="0"/>
                <w:sz w:val="21"/>
                <w:szCs w:val="21"/>
                <w:lang w:val="en-US" w:eastAsia="zh-CN"/>
              </w:rPr>
              <w:t>913202001358957027</w:t>
            </w:r>
          </w:p>
        </w:tc>
        <w:tc>
          <w:tcPr>
            <w:tcW w:w="2240" w:type="dxa"/>
            <w:tcBorders>
              <w:top w:val="nil"/>
              <w:left w:val="single" w:color="auto" w:sz="4" w:space="0"/>
              <w:bottom w:val="single" w:color="auto" w:sz="4" w:space="0"/>
              <w:right w:val="single" w:color="auto" w:sz="4" w:space="0"/>
            </w:tcBorders>
            <w:vAlign w:val="center"/>
          </w:tcPr>
          <w:p w14:paraId="795EC93A">
            <w:pPr>
              <w:widowControl/>
              <w:jc w:val="center"/>
              <w:textAlignment w:val="center"/>
              <w:rPr>
                <w:rFonts w:hint="default" w:cs="宋体" w:asciiTheme="minorEastAsia" w:hAnsiTheme="minorEastAsia" w:eastAsiaTheme="minorEastAsia"/>
                <w:color w:val="000000"/>
                <w:kern w:val="0"/>
                <w:sz w:val="21"/>
                <w:szCs w:val="21"/>
                <w:lang w:val="en-US" w:eastAsia="zh-CN"/>
              </w:rPr>
            </w:pPr>
            <w:r>
              <w:rPr>
                <w:rFonts w:hint="eastAsia" w:asciiTheme="minorEastAsia" w:hAnsiTheme="minorEastAsia" w:eastAsiaTheme="minorEastAsia"/>
                <w:color w:val="000000"/>
                <w:kern w:val="0"/>
                <w:sz w:val="21"/>
                <w:szCs w:val="21"/>
                <w:lang w:val="en-US" w:eastAsia="zh-CN"/>
              </w:rPr>
              <w:t>范屹</w:t>
            </w:r>
          </w:p>
        </w:tc>
      </w:tr>
      <w:tr w14:paraId="45A92E3D">
        <w:tblPrEx>
          <w:tblCellMar>
            <w:top w:w="0" w:type="dxa"/>
            <w:left w:w="108" w:type="dxa"/>
            <w:bottom w:w="0" w:type="dxa"/>
            <w:right w:w="108" w:type="dxa"/>
          </w:tblCellMar>
        </w:tblPrEx>
        <w:trPr>
          <w:trHeight w:val="862" w:hRule="atLeast"/>
          <w:jc w:val="center"/>
        </w:trPr>
        <w:tc>
          <w:tcPr>
            <w:tcW w:w="1410" w:type="dxa"/>
            <w:tcBorders>
              <w:top w:val="single" w:color="auto" w:sz="4" w:space="0"/>
              <w:left w:val="single" w:color="auto" w:sz="4" w:space="0"/>
              <w:bottom w:val="single" w:color="auto" w:sz="4" w:space="0"/>
              <w:right w:val="single" w:color="auto" w:sz="4" w:space="0"/>
            </w:tcBorders>
            <w:vAlign w:val="center"/>
          </w:tcPr>
          <w:p w14:paraId="5E5B202D">
            <w:pPr>
              <w:snapToGrid w:val="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设计单位</w:t>
            </w:r>
          </w:p>
        </w:tc>
        <w:tc>
          <w:tcPr>
            <w:tcW w:w="2043" w:type="dxa"/>
            <w:gridSpan w:val="3"/>
            <w:tcBorders>
              <w:top w:val="single" w:color="auto" w:sz="4" w:space="0"/>
              <w:left w:val="nil"/>
              <w:bottom w:val="single" w:color="auto" w:sz="4" w:space="0"/>
              <w:right w:val="single" w:color="auto" w:sz="4" w:space="0"/>
            </w:tcBorders>
            <w:vAlign w:val="center"/>
          </w:tcPr>
          <w:p w14:paraId="5C4A58C9">
            <w:pPr>
              <w:widowControl/>
              <w:jc w:val="center"/>
              <w:textAlignment w:val="center"/>
              <w:rPr>
                <w:rFonts w:hint="default" w:cs="宋体" w:asciiTheme="minorEastAsia" w:hAnsiTheme="minorEastAsia" w:eastAsiaTheme="minorEastAsia"/>
                <w:color w:val="000000"/>
                <w:kern w:val="0"/>
                <w:sz w:val="21"/>
                <w:szCs w:val="21"/>
                <w:lang w:val="en-US" w:eastAsia="zh-CN"/>
              </w:rPr>
            </w:pPr>
            <w:r>
              <w:rPr>
                <w:rFonts w:hint="eastAsia" w:cs="宋体" w:asciiTheme="minorEastAsia" w:hAnsiTheme="minorEastAsia" w:eastAsiaTheme="minorEastAsia"/>
                <w:color w:val="000000"/>
                <w:kern w:val="0"/>
                <w:sz w:val="21"/>
                <w:szCs w:val="21"/>
                <w:lang w:val="en-US" w:eastAsia="zh-CN"/>
              </w:rPr>
              <w:t>江苏合筑建筑设计股份有限公司</w:t>
            </w:r>
          </w:p>
        </w:tc>
        <w:tc>
          <w:tcPr>
            <w:tcW w:w="1896" w:type="dxa"/>
            <w:gridSpan w:val="2"/>
            <w:tcBorders>
              <w:top w:val="single" w:color="auto" w:sz="4" w:space="0"/>
              <w:left w:val="nil"/>
              <w:bottom w:val="single" w:color="auto" w:sz="4" w:space="0"/>
              <w:right w:val="single" w:color="auto" w:sz="4" w:space="0"/>
            </w:tcBorders>
            <w:vAlign w:val="center"/>
          </w:tcPr>
          <w:p w14:paraId="35BC83DD">
            <w:pPr>
              <w:widowControl/>
              <w:jc w:val="center"/>
              <w:textAlignment w:val="center"/>
              <w:rPr>
                <w:rFonts w:hint="default" w:cs="宋体" w:asciiTheme="minorEastAsia" w:hAnsiTheme="minorEastAsia" w:eastAsiaTheme="minorEastAsia"/>
                <w:color w:val="000000"/>
                <w:kern w:val="0"/>
                <w:sz w:val="21"/>
                <w:szCs w:val="21"/>
                <w:lang w:val="en-US" w:eastAsia="zh-CN"/>
              </w:rPr>
            </w:pPr>
            <w:r>
              <w:rPr>
                <w:rFonts w:hint="eastAsia" w:asciiTheme="minorEastAsia" w:hAnsiTheme="minorEastAsia" w:eastAsiaTheme="minorEastAsia"/>
                <w:color w:val="000000"/>
                <w:kern w:val="0"/>
                <w:sz w:val="21"/>
                <w:szCs w:val="21"/>
                <w:lang w:val="en-US" w:eastAsia="zh-CN"/>
              </w:rPr>
              <w:t>建筑行业（建筑工程）甲级</w:t>
            </w:r>
          </w:p>
        </w:tc>
        <w:tc>
          <w:tcPr>
            <w:tcW w:w="2345" w:type="dxa"/>
            <w:gridSpan w:val="2"/>
            <w:tcBorders>
              <w:top w:val="nil"/>
              <w:left w:val="nil"/>
              <w:bottom w:val="single" w:color="auto" w:sz="4" w:space="0"/>
              <w:right w:val="single" w:color="auto" w:sz="4" w:space="0"/>
            </w:tcBorders>
            <w:vAlign w:val="center"/>
          </w:tcPr>
          <w:p w14:paraId="1204F499">
            <w:pPr>
              <w:snapToGrid w:val="0"/>
              <w:jc w:val="center"/>
              <w:rPr>
                <w:rFonts w:hint="default" w:asciiTheme="minorEastAsia" w:hAnsiTheme="minorEastAsia" w:eastAsiaTheme="minorEastAsia"/>
                <w:color w:val="000000"/>
                <w:kern w:val="0"/>
                <w:sz w:val="21"/>
                <w:szCs w:val="21"/>
                <w:lang w:val="en-US" w:eastAsia="zh-CN"/>
              </w:rPr>
            </w:pPr>
            <w:r>
              <w:rPr>
                <w:rFonts w:hint="eastAsia" w:asciiTheme="minorEastAsia" w:hAnsiTheme="minorEastAsia" w:eastAsiaTheme="minorEastAsia"/>
                <w:color w:val="000000"/>
                <w:kern w:val="0"/>
                <w:sz w:val="21"/>
                <w:szCs w:val="21"/>
                <w:lang w:val="en-US" w:eastAsia="zh-CN"/>
              </w:rPr>
              <w:t>91320200796128922Q</w:t>
            </w:r>
          </w:p>
        </w:tc>
        <w:tc>
          <w:tcPr>
            <w:tcW w:w="2240" w:type="dxa"/>
            <w:tcBorders>
              <w:top w:val="nil"/>
              <w:left w:val="single" w:color="auto" w:sz="4" w:space="0"/>
              <w:bottom w:val="single" w:color="auto" w:sz="4" w:space="0"/>
              <w:right w:val="single" w:color="auto" w:sz="4" w:space="0"/>
            </w:tcBorders>
            <w:vAlign w:val="center"/>
          </w:tcPr>
          <w:p w14:paraId="2906A60B">
            <w:pPr>
              <w:widowControl/>
              <w:jc w:val="center"/>
              <w:textAlignment w:val="center"/>
              <w:rPr>
                <w:rFonts w:hint="default" w:cs="宋体" w:asciiTheme="minorEastAsia" w:hAnsiTheme="minorEastAsia" w:eastAsiaTheme="minorEastAsia"/>
                <w:color w:val="000000"/>
                <w:kern w:val="0"/>
                <w:sz w:val="21"/>
                <w:szCs w:val="21"/>
                <w:lang w:val="en-US" w:eastAsia="zh-CN"/>
              </w:rPr>
            </w:pPr>
            <w:r>
              <w:rPr>
                <w:rFonts w:hint="eastAsia" w:asciiTheme="minorEastAsia" w:hAnsiTheme="minorEastAsia" w:eastAsiaTheme="minorEastAsia"/>
                <w:color w:val="000000"/>
                <w:kern w:val="0"/>
                <w:sz w:val="21"/>
                <w:szCs w:val="21"/>
                <w:lang w:val="en-US" w:eastAsia="zh-CN"/>
              </w:rPr>
              <w:t>胡建英</w:t>
            </w:r>
          </w:p>
        </w:tc>
      </w:tr>
      <w:tr w14:paraId="757EDC2A">
        <w:tblPrEx>
          <w:tblCellMar>
            <w:top w:w="0" w:type="dxa"/>
            <w:left w:w="108" w:type="dxa"/>
            <w:bottom w:w="0" w:type="dxa"/>
            <w:right w:w="108" w:type="dxa"/>
          </w:tblCellMar>
        </w:tblPrEx>
        <w:trPr>
          <w:trHeight w:val="800" w:hRule="atLeast"/>
          <w:jc w:val="center"/>
        </w:trPr>
        <w:tc>
          <w:tcPr>
            <w:tcW w:w="1410" w:type="dxa"/>
            <w:tcBorders>
              <w:top w:val="single" w:color="auto" w:sz="4" w:space="0"/>
              <w:left w:val="single" w:color="auto" w:sz="4" w:space="0"/>
              <w:bottom w:val="single" w:color="auto" w:sz="4" w:space="0"/>
              <w:right w:val="single" w:color="auto" w:sz="4" w:space="0"/>
            </w:tcBorders>
            <w:vAlign w:val="center"/>
          </w:tcPr>
          <w:p w14:paraId="18A970B1">
            <w:pPr>
              <w:snapToGrid w:val="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施工单位</w:t>
            </w:r>
          </w:p>
        </w:tc>
        <w:tc>
          <w:tcPr>
            <w:tcW w:w="2043" w:type="dxa"/>
            <w:gridSpan w:val="3"/>
            <w:tcBorders>
              <w:top w:val="single" w:color="auto" w:sz="4" w:space="0"/>
              <w:left w:val="nil"/>
              <w:bottom w:val="single" w:color="auto" w:sz="4" w:space="0"/>
              <w:right w:val="single" w:color="auto" w:sz="4" w:space="0"/>
            </w:tcBorders>
            <w:vAlign w:val="center"/>
          </w:tcPr>
          <w:p w14:paraId="7360D85D">
            <w:pPr>
              <w:widowControl/>
              <w:jc w:val="center"/>
              <w:textAlignment w:val="center"/>
              <w:rPr>
                <w:rFonts w:hint="default" w:cs="宋体" w:asciiTheme="minorEastAsia" w:hAnsiTheme="minorEastAsia" w:eastAsiaTheme="minorEastAsia"/>
                <w:color w:val="000000"/>
                <w:kern w:val="0"/>
                <w:sz w:val="21"/>
                <w:szCs w:val="21"/>
                <w:lang w:val="en-US" w:eastAsia="zh-CN"/>
              </w:rPr>
            </w:pPr>
            <w:r>
              <w:rPr>
                <w:rFonts w:hint="eastAsia" w:cs="宋体" w:asciiTheme="minorEastAsia" w:hAnsiTheme="minorEastAsia" w:eastAsiaTheme="minorEastAsia"/>
                <w:color w:val="000000"/>
                <w:kern w:val="0"/>
                <w:sz w:val="21"/>
                <w:szCs w:val="21"/>
                <w:lang w:val="en-US" w:eastAsia="zh-CN"/>
              </w:rPr>
              <w:t>无锡市仙河建设工程有限公司；中国二冶集团有限公司【联合体】</w:t>
            </w:r>
          </w:p>
        </w:tc>
        <w:tc>
          <w:tcPr>
            <w:tcW w:w="1896" w:type="dxa"/>
            <w:gridSpan w:val="2"/>
            <w:tcBorders>
              <w:top w:val="single" w:color="auto" w:sz="4" w:space="0"/>
              <w:left w:val="nil"/>
              <w:bottom w:val="single" w:color="auto" w:sz="4" w:space="0"/>
              <w:right w:val="single" w:color="auto" w:sz="4" w:space="0"/>
            </w:tcBorders>
            <w:vAlign w:val="center"/>
          </w:tcPr>
          <w:p w14:paraId="1C0224E3">
            <w:pPr>
              <w:widowControl/>
              <w:jc w:val="center"/>
              <w:textAlignment w:val="center"/>
              <w:rPr>
                <w:rFonts w:hint="default" w:cs="宋体" w:asciiTheme="minorEastAsia" w:hAnsiTheme="minorEastAsia" w:eastAsiaTheme="minorEastAsia"/>
                <w:color w:val="000000"/>
                <w:kern w:val="0"/>
                <w:sz w:val="21"/>
                <w:szCs w:val="21"/>
                <w:lang w:val="en-US" w:eastAsia="zh-CN"/>
              </w:rPr>
            </w:pPr>
            <w:r>
              <w:rPr>
                <w:rFonts w:hint="eastAsia" w:asciiTheme="minorEastAsia" w:hAnsiTheme="minorEastAsia" w:eastAsiaTheme="minorEastAsia"/>
                <w:color w:val="000000"/>
                <w:kern w:val="0"/>
                <w:sz w:val="21"/>
                <w:szCs w:val="21"/>
                <w:lang w:val="en-US" w:eastAsia="zh-CN"/>
              </w:rPr>
              <w:t>建筑工程施工总承包贰级；建筑工程施工总承包特级</w:t>
            </w:r>
          </w:p>
        </w:tc>
        <w:tc>
          <w:tcPr>
            <w:tcW w:w="2345" w:type="dxa"/>
            <w:gridSpan w:val="2"/>
            <w:tcBorders>
              <w:top w:val="nil"/>
              <w:left w:val="nil"/>
              <w:bottom w:val="single" w:color="auto" w:sz="4" w:space="0"/>
              <w:right w:val="single" w:color="auto" w:sz="4" w:space="0"/>
            </w:tcBorders>
            <w:vAlign w:val="center"/>
          </w:tcPr>
          <w:p w14:paraId="527A52ED">
            <w:pPr>
              <w:snapToGrid w:val="0"/>
              <w:jc w:val="center"/>
              <w:rPr>
                <w:rFonts w:hint="default" w:asciiTheme="minorEastAsia" w:hAnsiTheme="minorEastAsia" w:eastAsiaTheme="minorEastAsia"/>
                <w:color w:val="000000"/>
                <w:kern w:val="0"/>
                <w:sz w:val="21"/>
                <w:szCs w:val="21"/>
                <w:lang w:val="en-US" w:eastAsia="zh-CN"/>
              </w:rPr>
            </w:pPr>
            <w:r>
              <w:rPr>
                <w:rFonts w:hint="eastAsia" w:asciiTheme="minorEastAsia" w:hAnsiTheme="minorEastAsia" w:eastAsiaTheme="minorEastAsia"/>
                <w:color w:val="000000"/>
                <w:kern w:val="0"/>
                <w:sz w:val="21"/>
                <w:szCs w:val="21"/>
                <w:lang w:val="en-US" w:eastAsia="zh-CN"/>
              </w:rPr>
              <w:t>91320211661795592N；9115020011439356XY</w:t>
            </w:r>
          </w:p>
        </w:tc>
        <w:tc>
          <w:tcPr>
            <w:tcW w:w="2240" w:type="dxa"/>
            <w:tcBorders>
              <w:top w:val="nil"/>
              <w:left w:val="single" w:color="auto" w:sz="4" w:space="0"/>
              <w:bottom w:val="single" w:color="auto" w:sz="4" w:space="0"/>
              <w:right w:val="single" w:color="auto" w:sz="4" w:space="0"/>
            </w:tcBorders>
            <w:vAlign w:val="center"/>
          </w:tcPr>
          <w:p w14:paraId="3C1A6F9E">
            <w:pPr>
              <w:widowControl/>
              <w:jc w:val="center"/>
              <w:textAlignment w:val="center"/>
              <w:rPr>
                <w:rFonts w:hint="default" w:cs="宋体" w:asciiTheme="minorEastAsia" w:hAnsiTheme="minorEastAsia" w:eastAsiaTheme="minorEastAsia"/>
                <w:color w:val="000000"/>
                <w:kern w:val="0"/>
                <w:sz w:val="21"/>
                <w:szCs w:val="21"/>
                <w:lang w:val="en-US" w:eastAsia="zh-CN"/>
              </w:rPr>
            </w:pPr>
            <w:r>
              <w:rPr>
                <w:rFonts w:hint="eastAsia" w:asciiTheme="minorEastAsia" w:hAnsiTheme="minorEastAsia" w:eastAsiaTheme="minorEastAsia"/>
                <w:color w:val="000000"/>
                <w:kern w:val="0"/>
                <w:sz w:val="21"/>
                <w:szCs w:val="21"/>
                <w:lang w:val="en-US" w:eastAsia="zh-CN"/>
              </w:rPr>
              <w:t>杨佳燕；付云阶</w:t>
            </w:r>
          </w:p>
        </w:tc>
      </w:tr>
      <w:tr w14:paraId="4EEDFD4C">
        <w:tblPrEx>
          <w:tblCellMar>
            <w:top w:w="0" w:type="dxa"/>
            <w:left w:w="108" w:type="dxa"/>
            <w:bottom w:w="0" w:type="dxa"/>
            <w:right w:w="108" w:type="dxa"/>
          </w:tblCellMar>
        </w:tblPrEx>
        <w:trPr>
          <w:trHeight w:val="866" w:hRule="atLeast"/>
          <w:jc w:val="center"/>
        </w:trPr>
        <w:tc>
          <w:tcPr>
            <w:tcW w:w="1410" w:type="dxa"/>
            <w:tcBorders>
              <w:top w:val="single" w:color="auto" w:sz="4" w:space="0"/>
              <w:left w:val="single" w:color="auto" w:sz="4" w:space="0"/>
              <w:bottom w:val="single" w:color="auto" w:sz="4" w:space="0"/>
              <w:right w:val="single" w:color="auto" w:sz="4" w:space="0"/>
            </w:tcBorders>
            <w:vAlign w:val="center"/>
          </w:tcPr>
          <w:p w14:paraId="3B40C6B6">
            <w:pPr>
              <w:snapToGrid w:val="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监理单位</w:t>
            </w:r>
          </w:p>
        </w:tc>
        <w:tc>
          <w:tcPr>
            <w:tcW w:w="2043" w:type="dxa"/>
            <w:gridSpan w:val="3"/>
            <w:tcBorders>
              <w:top w:val="single" w:color="auto" w:sz="4" w:space="0"/>
              <w:left w:val="nil"/>
              <w:bottom w:val="single" w:color="auto" w:sz="4" w:space="0"/>
              <w:right w:val="single" w:color="auto" w:sz="4" w:space="0"/>
            </w:tcBorders>
            <w:vAlign w:val="center"/>
          </w:tcPr>
          <w:p w14:paraId="48BB021E">
            <w:pPr>
              <w:widowControl/>
              <w:jc w:val="center"/>
              <w:textAlignment w:val="center"/>
              <w:rPr>
                <w:rFonts w:hint="default" w:cs="宋体" w:asciiTheme="minorEastAsia" w:hAnsiTheme="minorEastAsia" w:eastAsiaTheme="minorEastAsia"/>
                <w:color w:val="000000"/>
                <w:kern w:val="0"/>
                <w:sz w:val="21"/>
                <w:szCs w:val="21"/>
                <w:lang w:val="en-US" w:eastAsia="zh-CN"/>
              </w:rPr>
            </w:pPr>
            <w:r>
              <w:rPr>
                <w:rFonts w:hint="eastAsia" w:cs="宋体" w:asciiTheme="minorEastAsia" w:hAnsiTheme="minorEastAsia" w:eastAsiaTheme="minorEastAsia"/>
                <w:color w:val="000000"/>
                <w:kern w:val="0"/>
                <w:sz w:val="21"/>
                <w:szCs w:val="21"/>
                <w:lang w:val="en-US" w:eastAsia="zh-CN"/>
              </w:rPr>
              <w:t>江苏江南梁鸿建设咨询有限公司</w:t>
            </w:r>
          </w:p>
        </w:tc>
        <w:tc>
          <w:tcPr>
            <w:tcW w:w="1896" w:type="dxa"/>
            <w:gridSpan w:val="2"/>
            <w:tcBorders>
              <w:top w:val="single" w:color="auto" w:sz="4" w:space="0"/>
              <w:left w:val="nil"/>
              <w:bottom w:val="single" w:color="auto" w:sz="4" w:space="0"/>
              <w:right w:val="single" w:color="auto" w:sz="4" w:space="0"/>
            </w:tcBorders>
            <w:vAlign w:val="center"/>
          </w:tcPr>
          <w:p w14:paraId="796371D4">
            <w:pPr>
              <w:widowControl/>
              <w:jc w:val="center"/>
              <w:textAlignment w:val="center"/>
              <w:rPr>
                <w:rFonts w:cs="宋体" w:asciiTheme="minorEastAsia" w:hAnsiTheme="minorEastAsia" w:eastAsiaTheme="minorEastAsia"/>
                <w:color w:val="000000"/>
                <w:kern w:val="0"/>
                <w:sz w:val="21"/>
                <w:szCs w:val="21"/>
              </w:rPr>
            </w:pPr>
            <w:r>
              <w:rPr>
                <w:rFonts w:hint="eastAsia" w:asciiTheme="minorEastAsia" w:hAnsiTheme="minorEastAsia" w:eastAsiaTheme="minorEastAsia"/>
                <w:color w:val="000000"/>
                <w:kern w:val="0"/>
                <w:sz w:val="21"/>
                <w:szCs w:val="21"/>
                <w:lang w:val="en-US" w:eastAsia="zh-CN"/>
              </w:rPr>
              <w:t>房屋建筑工程监理甲级</w:t>
            </w:r>
          </w:p>
        </w:tc>
        <w:tc>
          <w:tcPr>
            <w:tcW w:w="2345" w:type="dxa"/>
            <w:gridSpan w:val="2"/>
            <w:tcBorders>
              <w:top w:val="nil"/>
              <w:left w:val="nil"/>
              <w:bottom w:val="single" w:color="auto" w:sz="4" w:space="0"/>
              <w:right w:val="single" w:color="auto" w:sz="4" w:space="0"/>
            </w:tcBorders>
            <w:vAlign w:val="center"/>
          </w:tcPr>
          <w:p w14:paraId="75D073F2">
            <w:pPr>
              <w:snapToGrid w:val="0"/>
              <w:jc w:val="center"/>
              <w:rPr>
                <w:rFonts w:hint="default" w:asciiTheme="minorEastAsia" w:hAnsiTheme="minorEastAsia" w:eastAsiaTheme="minorEastAsia"/>
                <w:color w:val="000000"/>
                <w:kern w:val="0"/>
                <w:sz w:val="21"/>
                <w:szCs w:val="21"/>
                <w:lang w:val="en-US" w:eastAsia="zh-CN"/>
              </w:rPr>
            </w:pPr>
            <w:r>
              <w:rPr>
                <w:rFonts w:hint="eastAsia" w:asciiTheme="minorEastAsia" w:hAnsiTheme="minorEastAsia" w:eastAsiaTheme="minorEastAsia"/>
                <w:color w:val="000000"/>
                <w:kern w:val="0"/>
                <w:sz w:val="21"/>
                <w:szCs w:val="21"/>
                <w:lang w:val="en-US" w:eastAsia="zh-CN"/>
              </w:rPr>
              <w:t>913202117883711647</w:t>
            </w:r>
          </w:p>
        </w:tc>
        <w:tc>
          <w:tcPr>
            <w:tcW w:w="2240" w:type="dxa"/>
            <w:tcBorders>
              <w:top w:val="nil"/>
              <w:left w:val="single" w:color="auto" w:sz="4" w:space="0"/>
              <w:bottom w:val="single" w:color="auto" w:sz="4" w:space="0"/>
              <w:right w:val="single" w:color="auto" w:sz="4" w:space="0"/>
            </w:tcBorders>
            <w:vAlign w:val="center"/>
          </w:tcPr>
          <w:p w14:paraId="3446A2AA">
            <w:pPr>
              <w:widowControl/>
              <w:jc w:val="center"/>
              <w:textAlignment w:val="center"/>
              <w:rPr>
                <w:rFonts w:hint="default" w:cs="宋体" w:asciiTheme="minorEastAsia" w:hAnsiTheme="minorEastAsia" w:eastAsiaTheme="minorEastAsia"/>
                <w:color w:val="000000"/>
                <w:kern w:val="0"/>
                <w:sz w:val="21"/>
                <w:szCs w:val="21"/>
                <w:lang w:val="en-US" w:eastAsia="zh-CN"/>
              </w:rPr>
            </w:pPr>
            <w:r>
              <w:rPr>
                <w:rFonts w:hint="eastAsia" w:asciiTheme="minorEastAsia" w:hAnsiTheme="minorEastAsia" w:eastAsiaTheme="minorEastAsia"/>
                <w:color w:val="000000"/>
                <w:kern w:val="0"/>
                <w:sz w:val="21"/>
                <w:szCs w:val="21"/>
                <w:lang w:val="en-US" w:eastAsia="zh-CN"/>
              </w:rPr>
              <w:t>许小波</w:t>
            </w:r>
          </w:p>
        </w:tc>
      </w:tr>
      <w:tr w14:paraId="55D63F6B">
        <w:tblPrEx>
          <w:tblCellMar>
            <w:top w:w="0" w:type="dxa"/>
            <w:left w:w="108" w:type="dxa"/>
            <w:bottom w:w="0" w:type="dxa"/>
            <w:right w:w="108" w:type="dxa"/>
          </w:tblCellMar>
        </w:tblPrEx>
        <w:trPr>
          <w:trHeight w:val="1215" w:hRule="atLeast"/>
          <w:jc w:val="center"/>
        </w:trPr>
        <w:tc>
          <w:tcPr>
            <w:tcW w:w="1410" w:type="dxa"/>
            <w:tcBorders>
              <w:top w:val="single" w:color="auto" w:sz="4" w:space="0"/>
              <w:left w:val="single" w:color="auto" w:sz="4" w:space="0"/>
              <w:bottom w:val="single" w:color="000000" w:sz="4" w:space="0"/>
              <w:right w:val="single" w:color="000000" w:sz="4" w:space="0"/>
            </w:tcBorders>
            <w:vAlign w:val="center"/>
          </w:tcPr>
          <w:p w14:paraId="60B17E7E">
            <w:pPr>
              <w:snapToGrid w:val="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检测单位</w:t>
            </w:r>
          </w:p>
        </w:tc>
        <w:tc>
          <w:tcPr>
            <w:tcW w:w="2043" w:type="dxa"/>
            <w:gridSpan w:val="3"/>
            <w:tcBorders>
              <w:top w:val="single" w:color="auto" w:sz="4" w:space="0"/>
              <w:left w:val="nil"/>
              <w:bottom w:val="single" w:color="auto" w:sz="4" w:space="0"/>
              <w:right w:val="single" w:color="auto" w:sz="4" w:space="0"/>
            </w:tcBorders>
            <w:vAlign w:val="center"/>
          </w:tcPr>
          <w:p w14:paraId="3676A5E0">
            <w:pPr>
              <w:widowControl/>
              <w:jc w:val="center"/>
              <w:textAlignment w:val="center"/>
              <w:rPr>
                <w:rFonts w:hint="eastAsia" w:cs="宋体" w:asciiTheme="minorEastAsia" w:hAnsiTheme="minorEastAsia" w:eastAsiaTheme="minorEastAsia"/>
                <w:color w:val="000000"/>
                <w:kern w:val="0"/>
                <w:sz w:val="21"/>
                <w:szCs w:val="21"/>
                <w:lang w:eastAsia="zh-CN"/>
              </w:rPr>
            </w:pPr>
            <w:r>
              <w:rPr>
                <w:rFonts w:hint="eastAsia" w:cs="宋体" w:asciiTheme="minorEastAsia" w:hAnsiTheme="minorEastAsia" w:eastAsiaTheme="minorEastAsia"/>
                <w:color w:val="000000"/>
                <w:kern w:val="0"/>
                <w:sz w:val="21"/>
                <w:szCs w:val="21"/>
              </w:rPr>
              <w:t>无锡太湖明珠工程质量检测有限公司</w:t>
            </w:r>
            <w:r>
              <w:rPr>
                <w:rFonts w:hint="eastAsia" w:cs="宋体" w:asciiTheme="minorEastAsia" w:hAnsiTheme="minorEastAsia" w:eastAsiaTheme="minorEastAsia"/>
                <w:color w:val="000000"/>
                <w:kern w:val="0"/>
                <w:sz w:val="21"/>
                <w:szCs w:val="21"/>
                <w:lang w:eastAsia="zh-CN"/>
              </w:rPr>
              <w:t>；无锡市惠山区安信检测服务有限公司</w:t>
            </w:r>
            <w:r>
              <w:rPr>
                <w:rFonts w:hint="eastAsia" w:cs="宋体" w:asciiTheme="minorEastAsia" w:hAnsiTheme="minorEastAsia" w:eastAsiaTheme="minorEastAsia"/>
                <w:color w:val="000000"/>
                <w:kern w:val="0"/>
                <w:sz w:val="21"/>
                <w:szCs w:val="21"/>
                <w:lang w:val="en-US" w:eastAsia="zh-CN"/>
              </w:rPr>
              <w:t>【联合体】</w:t>
            </w:r>
          </w:p>
        </w:tc>
        <w:tc>
          <w:tcPr>
            <w:tcW w:w="1896" w:type="dxa"/>
            <w:gridSpan w:val="2"/>
            <w:tcBorders>
              <w:top w:val="single" w:color="auto" w:sz="4" w:space="0"/>
              <w:left w:val="nil"/>
              <w:bottom w:val="single" w:color="auto" w:sz="4" w:space="0"/>
              <w:right w:val="single" w:color="auto" w:sz="4" w:space="0"/>
            </w:tcBorders>
            <w:vAlign w:val="center"/>
          </w:tcPr>
          <w:p w14:paraId="4ADB5C4A">
            <w:pPr>
              <w:widowControl/>
              <w:jc w:val="center"/>
              <w:textAlignment w:val="center"/>
              <w:rPr>
                <w:rFonts w:hint="default" w:eastAsia="MicrosoftYaHei" w:cs="宋体" w:asciiTheme="minorEastAsia" w:hAnsiTheme="minorEastAsia"/>
                <w:color w:val="000000"/>
                <w:kern w:val="0"/>
                <w:sz w:val="21"/>
                <w:szCs w:val="21"/>
                <w:lang w:val="en-US" w:eastAsia="zh-CN"/>
              </w:rPr>
            </w:pPr>
            <w:r>
              <w:rPr>
                <w:rFonts w:hint="eastAsia" w:cs="宋体" w:asciiTheme="minorEastAsia" w:hAnsiTheme="minorEastAsia" w:eastAsiaTheme="minorEastAsia"/>
                <w:color w:val="000000"/>
                <w:kern w:val="0"/>
                <w:sz w:val="21"/>
                <w:szCs w:val="21"/>
              </w:rPr>
              <w:t>检验检测机构计量认证</w:t>
            </w:r>
            <w:r>
              <w:rPr>
                <w:rFonts w:hint="eastAsia" w:cs="宋体" w:asciiTheme="minorEastAsia" w:hAnsiTheme="minorEastAsia" w:eastAsiaTheme="minorEastAsia"/>
                <w:color w:val="000000"/>
                <w:kern w:val="0"/>
                <w:sz w:val="21"/>
                <w:szCs w:val="21"/>
                <w:lang w:eastAsia="zh-CN"/>
              </w:rPr>
              <w:t>；</w:t>
            </w:r>
            <w:r>
              <w:rPr>
                <w:rFonts w:hint="eastAsia" w:ascii="MicrosoftYaHei" w:hAnsi="MicrosoftYaHei" w:eastAsia="MicrosoftYaHei"/>
                <w:sz w:val="24"/>
                <w:szCs w:val="24"/>
              </w:rPr>
              <w:t>见证取样检测</w:t>
            </w:r>
            <w:r>
              <w:rPr>
                <w:rFonts w:hint="eastAsia" w:ascii="MicrosoftYaHei" w:hAnsi="MicrosoftYaHei" w:eastAsia="MicrosoftYaHei"/>
                <w:sz w:val="24"/>
                <w:szCs w:val="24"/>
                <w:lang w:eastAsia="zh-CN"/>
              </w:rPr>
              <w:t>；</w:t>
            </w:r>
            <w:r>
              <w:rPr>
                <w:rFonts w:hint="eastAsia" w:ascii="MicrosoftYaHei" w:hAnsi="MicrosoftYaHei" w:eastAsia="MicrosoftYaHei"/>
                <w:sz w:val="24"/>
                <w:szCs w:val="24"/>
                <w:lang w:val="en-US" w:eastAsia="zh-CN"/>
              </w:rPr>
              <w:t>备案类；主体结构现场检测</w:t>
            </w:r>
          </w:p>
        </w:tc>
        <w:tc>
          <w:tcPr>
            <w:tcW w:w="2345" w:type="dxa"/>
            <w:gridSpan w:val="2"/>
            <w:tcBorders>
              <w:top w:val="nil"/>
              <w:left w:val="nil"/>
              <w:bottom w:val="single" w:color="auto" w:sz="4" w:space="0"/>
              <w:right w:val="single" w:color="auto" w:sz="4" w:space="0"/>
            </w:tcBorders>
            <w:vAlign w:val="center"/>
          </w:tcPr>
          <w:p w14:paraId="7589E9EF">
            <w:pPr>
              <w:snapToGrid w:val="0"/>
              <w:jc w:val="center"/>
              <w:rPr>
                <w:rFonts w:hint="eastAsia" w:asciiTheme="minorEastAsia" w:hAnsiTheme="minorEastAsia" w:eastAsiaTheme="minorEastAsia"/>
                <w:color w:val="000000"/>
                <w:kern w:val="0"/>
                <w:sz w:val="21"/>
                <w:szCs w:val="21"/>
                <w:lang w:eastAsia="zh-CN"/>
              </w:rPr>
            </w:pPr>
            <w:r>
              <w:rPr>
                <w:rFonts w:hint="eastAsia" w:asciiTheme="minorEastAsia" w:hAnsiTheme="minorEastAsia" w:eastAsiaTheme="minorEastAsia"/>
                <w:color w:val="000000"/>
                <w:kern w:val="0"/>
                <w:sz w:val="21"/>
                <w:szCs w:val="21"/>
              </w:rPr>
              <w:t>91320211551221782K</w:t>
            </w:r>
            <w:r>
              <w:rPr>
                <w:rFonts w:hint="eastAsia" w:asciiTheme="minorEastAsia" w:hAnsiTheme="minorEastAsia" w:eastAsiaTheme="minorEastAsia"/>
                <w:color w:val="000000"/>
                <w:kern w:val="0"/>
                <w:sz w:val="21"/>
                <w:szCs w:val="21"/>
                <w:lang w:eastAsia="zh-CN"/>
              </w:rPr>
              <w:t>；91320206761549241J</w:t>
            </w:r>
          </w:p>
        </w:tc>
        <w:tc>
          <w:tcPr>
            <w:tcW w:w="2240" w:type="dxa"/>
            <w:tcBorders>
              <w:top w:val="nil"/>
              <w:left w:val="single" w:color="auto" w:sz="4" w:space="0"/>
              <w:bottom w:val="single" w:color="auto" w:sz="4" w:space="0"/>
              <w:right w:val="single" w:color="auto" w:sz="4" w:space="0"/>
            </w:tcBorders>
            <w:vAlign w:val="center"/>
          </w:tcPr>
          <w:p w14:paraId="466148AF">
            <w:pPr>
              <w:widowControl/>
              <w:jc w:val="center"/>
              <w:textAlignment w:val="center"/>
              <w:rPr>
                <w:rFonts w:hint="default" w:cs="宋体" w:asciiTheme="minorEastAsia" w:hAnsiTheme="minorEastAsia" w:eastAsiaTheme="minorEastAsia"/>
                <w:color w:val="000000"/>
                <w:kern w:val="0"/>
                <w:sz w:val="21"/>
                <w:szCs w:val="21"/>
                <w:lang w:val="en-US" w:eastAsia="zh-CN"/>
              </w:rPr>
            </w:pPr>
            <w:r>
              <w:rPr>
                <w:rFonts w:hint="eastAsia" w:asciiTheme="minorEastAsia" w:hAnsiTheme="minorEastAsia" w:eastAsiaTheme="minorEastAsia"/>
                <w:color w:val="000000"/>
                <w:kern w:val="0"/>
                <w:sz w:val="21"/>
                <w:szCs w:val="21"/>
                <w:lang w:val="en-US" w:eastAsia="zh-CN"/>
              </w:rPr>
              <w:t>李永佳</w:t>
            </w:r>
          </w:p>
        </w:tc>
      </w:tr>
      <w:tr w14:paraId="10D2C217">
        <w:tblPrEx>
          <w:tblCellMar>
            <w:top w:w="0" w:type="dxa"/>
            <w:left w:w="108" w:type="dxa"/>
            <w:bottom w:w="0" w:type="dxa"/>
            <w:right w:w="108" w:type="dxa"/>
          </w:tblCellMar>
        </w:tblPrEx>
        <w:trPr>
          <w:trHeight w:val="987" w:hRule="atLeast"/>
          <w:jc w:val="center"/>
        </w:trPr>
        <w:tc>
          <w:tcPr>
            <w:tcW w:w="1410" w:type="dxa"/>
            <w:tcBorders>
              <w:top w:val="single" w:color="auto" w:sz="4" w:space="0"/>
              <w:left w:val="single" w:color="auto" w:sz="4" w:space="0"/>
              <w:bottom w:val="single" w:color="auto" w:sz="4" w:space="0"/>
              <w:right w:val="single" w:color="auto" w:sz="4" w:space="0"/>
            </w:tcBorders>
            <w:vAlign w:val="center"/>
          </w:tcPr>
          <w:p w14:paraId="6865D4B4">
            <w:pPr>
              <w:widowControl/>
              <w:jc w:val="center"/>
              <w:textAlignment w:val="center"/>
              <w:rPr>
                <w:rFonts w:cs="宋体" w:asciiTheme="minorEastAsia" w:hAnsiTheme="minorEastAsia" w:eastAsiaTheme="minorEastAsia"/>
                <w:color w:val="000000"/>
                <w:sz w:val="24"/>
                <w:szCs w:val="24"/>
              </w:rPr>
            </w:pPr>
            <w:r>
              <w:rPr>
                <w:rFonts w:hint="eastAsia" w:cs="宋体" w:asciiTheme="minorEastAsia" w:hAnsiTheme="minorEastAsia" w:eastAsiaTheme="minorEastAsia"/>
                <w:color w:val="000000"/>
                <w:kern w:val="0"/>
                <w:sz w:val="21"/>
                <w:szCs w:val="21"/>
              </w:rPr>
              <w:t>预拌混凝土单位</w:t>
            </w:r>
          </w:p>
        </w:tc>
        <w:tc>
          <w:tcPr>
            <w:tcW w:w="2043" w:type="dxa"/>
            <w:gridSpan w:val="3"/>
            <w:tcBorders>
              <w:top w:val="single" w:color="auto" w:sz="4" w:space="0"/>
              <w:left w:val="nil"/>
              <w:bottom w:val="single" w:color="auto" w:sz="4" w:space="0"/>
              <w:right w:val="single" w:color="auto" w:sz="4" w:space="0"/>
            </w:tcBorders>
            <w:vAlign w:val="center"/>
          </w:tcPr>
          <w:p w14:paraId="382E259D">
            <w:pPr>
              <w:widowControl/>
              <w:jc w:val="center"/>
              <w:textAlignment w:val="center"/>
              <w:rPr>
                <w:rFonts w:hint="default" w:cs="宋体" w:asciiTheme="minorEastAsia" w:hAnsiTheme="minorEastAsia" w:eastAsiaTheme="minorEastAsia"/>
                <w:color w:val="000000"/>
                <w:kern w:val="0"/>
                <w:sz w:val="21"/>
                <w:szCs w:val="21"/>
                <w:lang w:val="en-US" w:eastAsia="zh-CN"/>
              </w:rPr>
            </w:pPr>
            <w:r>
              <w:rPr>
                <w:rFonts w:hint="eastAsia" w:cs="宋体" w:asciiTheme="minorEastAsia" w:hAnsiTheme="minorEastAsia" w:eastAsiaTheme="minorEastAsia"/>
                <w:color w:val="000000"/>
                <w:kern w:val="0"/>
                <w:sz w:val="21"/>
                <w:szCs w:val="21"/>
                <w:lang w:val="en-US" w:eastAsia="zh-CN"/>
              </w:rPr>
              <w:t>无锡经开华东材料有限公司</w:t>
            </w:r>
          </w:p>
        </w:tc>
        <w:tc>
          <w:tcPr>
            <w:tcW w:w="1896" w:type="dxa"/>
            <w:gridSpan w:val="2"/>
            <w:tcBorders>
              <w:top w:val="single" w:color="auto" w:sz="4" w:space="0"/>
              <w:left w:val="nil"/>
              <w:bottom w:val="single" w:color="auto" w:sz="4" w:space="0"/>
              <w:right w:val="single" w:color="auto" w:sz="4" w:space="0"/>
            </w:tcBorders>
            <w:vAlign w:val="center"/>
          </w:tcPr>
          <w:p w14:paraId="5E8EF3F6">
            <w:pPr>
              <w:widowControl/>
              <w:jc w:val="center"/>
              <w:textAlignment w:val="center"/>
              <w:rPr>
                <w:rFonts w:hint="default" w:cs="宋体" w:asciiTheme="minorEastAsia" w:hAnsiTheme="minorEastAsia" w:eastAsiaTheme="minorEastAsia"/>
                <w:color w:val="000000"/>
                <w:kern w:val="0"/>
                <w:sz w:val="21"/>
                <w:szCs w:val="21"/>
                <w:lang w:val="en-US" w:eastAsia="zh-CN"/>
              </w:rPr>
            </w:pPr>
            <w:r>
              <w:rPr>
                <w:rFonts w:hint="eastAsia" w:asciiTheme="minorEastAsia" w:hAnsiTheme="minorEastAsia" w:eastAsiaTheme="minorEastAsia"/>
                <w:color w:val="000000"/>
                <w:kern w:val="0"/>
                <w:sz w:val="21"/>
                <w:szCs w:val="21"/>
                <w:lang w:val="en-US" w:eastAsia="zh-CN"/>
              </w:rPr>
              <w:t>预拌混凝土专业承包不分等级</w:t>
            </w:r>
          </w:p>
        </w:tc>
        <w:tc>
          <w:tcPr>
            <w:tcW w:w="2345" w:type="dxa"/>
            <w:gridSpan w:val="2"/>
            <w:tcBorders>
              <w:top w:val="nil"/>
              <w:left w:val="nil"/>
              <w:bottom w:val="single" w:color="auto" w:sz="4" w:space="0"/>
              <w:right w:val="single" w:color="auto" w:sz="4" w:space="0"/>
            </w:tcBorders>
            <w:vAlign w:val="center"/>
          </w:tcPr>
          <w:p w14:paraId="74371A02">
            <w:pPr>
              <w:snapToGrid w:val="0"/>
              <w:jc w:val="center"/>
              <w:rPr>
                <w:rFonts w:hint="default" w:asciiTheme="minorEastAsia" w:hAnsiTheme="minorEastAsia" w:eastAsiaTheme="minorEastAsia"/>
                <w:color w:val="FF0000"/>
                <w:kern w:val="0"/>
                <w:sz w:val="21"/>
                <w:szCs w:val="21"/>
                <w:lang w:val="en-US" w:eastAsia="zh-CN"/>
              </w:rPr>
            </w:pPr>
            <w:r>
              <w:rPr>
                <w:rFonts w:hint="eastAsia" w:asciiTheme="minorEastAsia" w:hAnsiTheme="minorEastAsia" w:eastAsiaTheme="minorEastAsia"/>
                <w:color w:val="000000"/>
                <w:kern w:val="0"/>
                <w:sz w:val="21"/>
                <w:szCs w:val="21"/>
                <w:lang w:val="en-US" w:eastAsia="zh-CN"/>
              </w:rPr>
              <w:t>91320292MAD7W5F940</w:t>
            </w:r>
          </w:p>
        </w:tc>
        <w:tc>
          <w:tcPr>
            <w:tcW w:w="2240" w:type="dxa"/>
            <w:tcBorders>
              <w:top w:val="nil"/>
              <w:left w:val="single" w:color="auto" w:sz="4" w:space="0"/>
              <w:bottom w:val="single" w:color="auto" w:sz="4" w:space="0"/>
              <w:right w:val="single" w:color="auto" w:sz="4" w:space="0"/>
            </w:tcBorders>
            <w:vAlign w:val="center"/>
          </w:tcPr>
          <w:p w14:paraId="2F21B042">
            <w:pPr>
              <w:widowControl/>
              <w:jc w:val="center"/>
              <w:textAlignment w:val="center"/>
              <w:rPr>
                <w:rFonts w:hint="default" w:cs="宋体" w:asciiTheme="minorEastAsia" w:hAnsiTheme="minorEastAsia" w:eastAsiaTheme="minorEastAsia"/>
                <w:color w:val="000000"/>
                <w:kern w:val="0"/>
                <w:sz w:val="21"/>
                <w:szCs w:val="21"/>
                <w:lang w:val="en-US" w:eastAsia="zh-CN"/>
              </w:rPr>
            </w:pPr>
            <w:r>
              <w:rPr>
                <w:rFonts w:hint="eastAsia" w:asciiTheme="minorEastAsia" w:hAnsiTheme="minorEastAsia" w:eastAsiaTheme="minorEastAsia"/>
                <w:color w:val="000000"/>
                <w:kern w:val="0"/>
                <w:sz w:val="21"/>
                <w:szCs w:val="21"/>
                <w:lang w:val="en-US" w:eastAsia="zh-CN"/>
              </w:rPr>
              <w:t>单亚峰</w:t>
            </w:r>
          </w:p>
        </w:tc>
      </w:tr>
      <w:tr w14:paraId="16EF479F">
        <w:tblPrEx>
          <w:tblCellMar>
            <w:top w:w="0" w:type="dxa"/>
            <w:left w:w="108" w:type="dxa"/>
            <w:bottom w:w="0" w:type="dxa"/>
            <w:right w:w="108" w:type="dxa"/>
          </w:tblCellMar>
        </w:tblPrEx>
        <w:trPr>
          <w:trHeight w:val="2471" w:hRule="atLeast"/>
          <w:jc w:val="center"/>
        </w:trPr>
        <w:tc>
          <w:tcPr>
            <w:tcW w:w="1976" w:type="dxa"/>
            <w:gridSpan w:val="3"/>
            <w:tcBorders>
              <w:top w:val="single" w:color="auto" w:sz="4" w:space="0"/>
              <w:left w:val="single" w:color="auto" w:sz="4" w:space="0"/>
              <w:bottom w:val="single" w:color="auto" w:sz="4" w:space="0"/>
              <w:right w:val="single" w:color="auto" w:sz="4" w:space="0"/>
            </w:tcBorders>
            <w:vAlign w:val="center"/>
          </w:tcPr>
          <w:p w14:paraId="70B5D2D4">
            <w:pPr>
              <w:snapToGrid w:val="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施工工期及交付日期信息</w:t>
            </w:r>
          </w:p>
        </w:tc>
        <w:tc>
          <w:tcPr>
            <w:tcW w:w="7958" w:type="dxa"/>
            <w:gridSpan w:val="6"/>
            <w:tcBorders>
              <w:top w:val="single" w:color="auto" w:sz="4" w:space="0"/>
              <w:left w:val="nil"/>
              <w:bottom w:val="single" w:color="auto" w:sz="4" w:space="0"/>
              <w:right w:val="single" w:color="auto" w:sz="4" w:space="0"/>
            </w:tcBorders>
            <w:vAlign w:val="center"/>
          </w:tcPr>
          <w:p w14:paraId="664D1D41">
            <w:pPr>
              <w:snapToGrid w:val="0"/>
              <w:jc w:val="center"/>
              <w:rPr>
                <w:rFonts w:asciiTheme="minorEastAsia" w:hAnsiTheme="minorEastAsia" w:eastAsiaTheme="minorEastAsia"/>
                <w:color w:val="000000"/>
                <w:kern w:val="0"/>
                <w:sz w:val="21"/>
                <w:szCs w:val="21"/>
              </w:rPr>
            </w:pPr>
            <w:r>
              <w:rPr>
                <w:rFonts w:hint="eastAsia" w:asciiTheme="minorEastAsia" w:hAnsiTheme="minorEastAsia" w:eastAsiaTheme="minorEastAsia"/>
                <w:color w:val="000000"/>
                <w:kern w:val="0"/>
                <w:sz w:val="21"/>
                <w:szCs w:val="21"/>
                <w:lang w:val="en-US" w:eastAsia="zh-CN"/>
              </w:rPr>
              <w:t>开工日期：</w:t>
            </w:r>
            <w:r>
              <w:rPr>
                <w:rFonts w:hint="eastAsia" w:asciiTheme="minorEastAsia" w:hAnsiTheme="minorEastAsia" w:eastAsiaTheme="minorEastAsia"/>
                <w:color w:val="000000"/>
                <w:kern w:val="0"/>
                <w:sz w:val="21"/>
                <w:szCs w:val="21"/>
              </w:rPr>
              <w:t>20</w:t>
            </w:r>
            <w:r>
              <w:rPr>
                <w:rFonts w:hint="eastAsia" w:asciiTheme="minorEastAsia" w:hAnsiTheme="minorEastAsia" w:eastAsiaTheme="minorEastAsia"/>
                <w:color w:val="000000"/>
                <w:kern w:val="0"/>
                <w:sz w:val="21"/>
                <w:szCs w:val="21"/>
                <w:lang w:val="en-US" w:eastAsia="zh-CN"/>
              </w:rPr>
              <w:t>25-3-21</w:t>
            </w:r>
          </w:p>
          <w:p w14:paraId="5F16CDB1">
            <w:pPr>
              <w:snapToGrid w:val="0"/>
              <w:jc w:val="center"/>
              <w:rPr>
                <w:rFonts w:asciiTheme="minorEastAsia" w:hAnsiTheme="minorEastAsia" w:eastAsiaTheme="minorEastAsia"/>
                <w:color w:val="000000"/>
                <w:kern w:val="0"/>
                <w:sz w:val="21"/>
                <w:szCs w:val="21"/>
              </w:rPr>
            </w:pPr>
            <w:r>
              <w:rPr>
                <w:rFonts w:asciiTheme="minorEastAsia" w:hAnsiTheme="minorEastAsia" w:eastAsiaTheme="minorEastAsia"/>
                <w:color w:val="000000"/>
                <w:kern w:val="0"/>
                <w:sz w:val="21"/>
                <w:szCs w:val="21"/>
              </w:rPr>
              <w:t>交付日期：</w:t>
            </w:r>
            <w:r>
              <w:rPr>
                <w:rFonts w:hint="eastAsia" w:asciiTheme="minorEastAsia" w:hAnsiTheme="minorEastAsia" w:eastAsiaTheme="minorEastAsia"/>
                <w:color w:val="000000"/>
                <w:kern w:val="0"/>
                <w:sz w:val="21"/>
                <w:szCs w:val="21"/>
              </w:rPr>
              <w:t>20</w:t>
            </w:r>
            <w:r>
              <w:rPr>
                <w:rFonts w:hint="eastAsia" w:asciiTheme="minorEastAsia" w:hAnsiTheme="minorEastAsia" w:eastAsiaTheme="minorEastAsia"/>
                <w:color w:val="000000"/>
                <w:kern w:val="0"/>
                <w:sz w:val="21"/>
                <w:szCs w:val="21"/>
                <w:lang w:val="en-US" w:eastAsia="zh-CN"/>
              </w:rPr>
              <w:t>27-9-30</w:t>
            </w:r>
          </w:p>
        </w:tc>
      </w:tr>
    </w:tbl>
    <w:p w14:paraId="60F424F7">
      <w:pPr>
        <w:tabs>
          <w:tab w:val="left" w:pos="644"/>
        </w:tabs>
        <w:snapToGrid w:val="0"/>
        <w:spacing w:before="156" w:beforeLines="50" w:after="156" w:afterLines="50"/>
        <w:jc w:val="left"/>
        <w:rPr>
          <w:rFonts w:hint="eastAsia" w:ascii="黑体" w:hAnsi="黑体" w:eastAsia="黑体" w:cs="宋体"/>
          <w:bCs/>
          <w:color w:val="000000"/>
          <w:kern w:val="0"/>
          <w:szCs w:val="32"/>
        </w:rPr>
      </w:pPr>
      <w:r>
        <w:br w:type="page"/>
      </w:r>
      <w:r>
        <w:rPr>
          <w:rFonts w:hint="eastAsia" w:ascii="黑体" w:hAnsi="黑体" w:eastAsia="黑体" w:cs="宋体"/>
          <w:bCs/>
          <w:color w:val="000000"/>
          <w:kern w:val="0"/>
          <w:szCs w:val="32"/>
        </w:rPr>
        <w:t>表二：</w:t>
      </w:r>
    </w:p>
    <w:p w14:paraId="334BEA39">
      <w:pPr>
        <w:tabs>
          <w:tab w:val="left" w:pos="644"/>
        </w:tabs>
        <w:snapToGrid w:val="0"/>
        <w:jc w:val="center"/>
        <w:rPr>
          <w:rFonts w:ascii="黑体" w:hAnsi="黑体" w:eastAsia="黑体" w:cs="宋体"/>
          <w:bCs/>
          <w:color w:val="000000"/>
          <w:kern w:val="0"/>
          <w:szCs w:val="32"/>
        </w:rPr>
      </w:pPr>
      <w:r>
        <w:rPr>
          <w:rFonts w:hint="eastAsia" w:ascii="黑体" w:hAnsi="黑体" w:eastAsia="黑体" w:cs="宋体"/>
          <w:bCs/>
          <w:color w:val="000000"/>
          <w:kern w:val="0"/>
          <w:szCs w:val="32"/>
        </w:rPr>
        <w:t>成品住房交付样板房</w:t>
      </w:r>
    </w:p>
    <w:tbl>
      <w:tblPr>
        <w:tblStyle w:val="12"/>
        <w:tblpPr w:leftFromText="180" w:rightFromText="180" w:vertAnchor="text" w:horzAnchor="margin" w:tblpXSpec="center" w:tblpY="325"/>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8"/>
        <w:gridCol w:w="1966"/>
        <w:gridCol w:w="2570"/>
        <w:gridCol w:w="2092"/>
      </w:tblGrid>
      <w:tr w14:paraId="094B6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2" w:hRule="atLeast"/>
        </w:trPr>
        <w:tc>
          <w:tcPr>
            <w:tcW w:w="2978" w:type="dxa"/>
            <w:vAlign w:val="center"/>
          </w:tcPr>
          <w:p w14:paraId="4EB7246E">
            <w:pPr>
              <w:adjustRightInd w:val="0"/>
              <w:snapToGrid w:val="0"/>
              <w:jc w:val="center"/>
              <w:rPr>
                <w:rFonts w:asciiTheme="minorEastAsia" w:hAnsiTheme="minorEastAsia" w:eastAsiaTheme="minorEastAsia" w:cstheme="minorBidi"/>
                <w:sz w:val="28"/>
                <w:szCs w:val="24"/>
              </w:rPr>
            </w:pPr>
            <w:r>
              <w:rPr>
                <w:rFonts w:hint="eastAsia" w:asciiTheme="minorEastAsia" w:hAnsiTheme="minorEastAsia" w:eastAsiaTheme="minorEastAsia" w:cstheme="minorBidi"/>
                <w:sz w:val="28"/>
                <w:szCs w:val="24"/>
              </w:rPr>
              <w:t>样板房位置</w:t>
            </w:r>
          </w:p>
        </w:tc>
        <w:tc>
          <w:tcPr>
            <w:tcW w:w="1966" w:type="dxa"/>
            <w:vAlign w:val="center"/>
          </w:tcPr>
          <w:p w14:paraId="789FB537">
            <w:pPr>
              <w:adjustRightInd w:val="0"/>
              <w:snapToGrid w:val="0"/>
              <w:jc w:val="center"/>
              <w:rPr>
                <w:rFonts w:asciiTheme="minorEastAsia" w:hAnsiTheme="minorEastAsia" w:eastAsiaTheme="minorEastAsia" w:cstheme="minorBidi"/>
                <w:sz w:val="28"/>
                <w:szCs w:val="24"/>
              </w:rPr>
            </w:pPr>
            <w:r>
              <w:rPr>
                <w:rFonts w:hint="eastAsia" w:asciiTheme="minorEastAsia" w:hAnsiTheme="minorEastAsia" w:eastAsiaTheme="minorEastAsia" w:cstheme="minorBidi"/>
                <w:sz w:val="28"/>
                <w:szCs w:val="24"/>
              </w:rPr>
              <w:t>户型</w:t>
            </w:r>
          </w:p>
        </w:tc>
        <w:tc>
          <w:tcPr>
            <w:tcW w:w="2570" w:type="dxa"/>
            <w:vAlign w:val="center"/>
          </w:tcPr>
          <w:p w14:paraId="23C80996">
            <w:pPr>
              <w:adjustRightInd w:val="0"/>
              <w:snapToGrid w:val="0"/>
              <w:jc w:val="center"/>
              <w:rPr>
                <w:rFonts w:asciiTheme="minorEastAsia" w:hAnsiTheme="minorEastAsia" w:eastAsiaTheme="minorEastAsia" w:cstheme="minorBidi"/>
                <w:sz w:val="28"/>
                <w:szCs w:val="24"/>
              </w:rPr>
            </w:pPr>
            <w:r>
              <w:rPr>
                <w:rFonts w:hint="eastAsia" w:asciiTheme="minorEastAsia" w:hAnsiTheme="minorEastAsia" w:eastAsiaTheme="minorEastAsia" w:cstheme="minorBidi"/>
                <w:sz w:val="28"/>
                <w:szCs w:val="24"/>
              </w:rPr>
              <w:t>验收时间</w:t>
            </w:r>
          </w:p>
        </w:tc>
        <w:tc>
          <w:tcPr>
            <w:tcW w:w="2092" w:type="dxa"/>
            <w:vAlign w:val="center"/>
          </w:tcPr>
          <w:p w14:paraId="413DCFF2">
            <w:pPr>
              <w:adjustRightInd w:val="0"/>
              <w:snapToGrid w:val="0"/>
              <w:jc w:val="center"/>
              <w:rPr>
                <w:rFonts w:asciiTheme="minorEastAsia" w:hAnsiTheme="minorEastAsia" w:eastAsiaTheme="minorEastAsia" w:cstheme="minorBidi"/>
                <w:sz w:val="28"/>
                <w:szCs w:val="24"/>
              </w:rPr>
            </w:pPr>
            <w:r>
              <w:rPr>
                <w:rFonts w:hint="eastAsia" w:asciiTheme="minorEastAsia" w:hAnsiTheme="minorEastAsia" w:eastAsiaTheme="minorEastAsia" w:cstheme="minorBidi"/>
                <w:sz w:val="28"/>
                <w:szCs w:val="24"/>
              </w:rPr>
              <w:t>验收意见</w:t>
            </w:r>
          </w:p>
        </w:tc>
      </w:tr>
      <w:tr w14:paraId="67998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2978" w:type="dxa"/>
            <w:vAlign w:val="center"/>
          </w:tcPr>
          <w:p w14:paraId="7F217028">
            <w:pPr>
              <w:adjustRightInd w:val="0"/>
              <w:snapToGrid w:val="0"/>
              <w:jc w:val="center"/>
              <w:rPr>
                <w:rFonts w:hint="default" w:asciiTheme="minorEastAsia" w:hAnsiTheme="minorEastAsia" w:eastAsiaTheme="minorEastAsia" w:cstheme="minorBidi"/>
                <w:sz w:val="28"/>
                <w:szCs w:val="24"/>
                <w:lang w:val="en-US" w:eastAsia="zh-CN"/>
              </w:rPr>
            </w:pPr>
            <w:r>
              <w:rPr>
                <w:rFonts w:hint="eastAsia" w:asciiTheme="minorEastAsia" w:hAnsiTheme="minorEastAsia" w:eastAsiaTheme="minorEastAsia" w:cstheme="minorBidi"/>
                <w:sz w:val="28"/>
                <w:szCs w:val="24"/>
                <w:lang w:val="en-US" w:eastAsia="zh-CN"/>
              </w:rPr>
              <w:t>20号楼93</w:t>
            </w:r>
          </w:p>
        </w:tc>
        <w:tc>
          <w:tcPr>
            <w:tcW w:w="1966" w:type="dxa"/>
            <w:vAlign w:val="center"/>
          </w:tcPr>
          <w:p w14:paraId="201EEB18">
            <w:pPr>
              <w:adjustRightInd w:val="0"/>
              <w:snapToGrid w:val="0"/>
              <w:jc w:val="center"/>
              <w:rPr>
                <w:rFonts w:hint="default" w:asciiTheme="minorEastAsia" w:hAnsiTheme="minorEastAsia" w:eastAsiaTheme="minorEastAsia" w:cstheme="minorBidi"/>
                <w:sz w:val="28"/>
                <w:szCs w:val="24"/>
                <w:lang w:val="en-US" w:eastAsia="zh-CN"/>
              </w:rPr>
            </w:pPr>
            <w:r>
              <w:rPr>
                <w:rFonts w:hint="eastAsia" w:asciiTheme="minorEastAsia" w:hAnsiTheme="minorEastAsia" w:eastAsiaTheme="minorEastAsia" w:cstheme="minorBidi"/>
                <w:sz w:val="28"/>
                <w:szCs w:val="24"/>
                <w:lang w:val="en-US" w:eastAsia="zh-CN"/>
              </w:rPr>
              <w:t>367</w:t>
            </w:r>
          </w:p>
        </w:tc>
        <w:tc>
          <w:tcPr>
            <w:tcW w:w="2570" w:type="dxa"/>
            <w:vAlign w:val="center"/>
          </w:tcPr>
          <w:p w14:paraId="28840458">
            <w:pPr>
              <w:adjustRightInd w:val="0"/>
              <w:snapToGrid w:val="0"/>
              <w:jc w:val="center"/>
              <w:rPr>
                <w:rFonts w:hint="default" w:asciiTheme="minorEastAsia" w:hAnsiTheme="minorEastAsia" w:eastAsiaTheme="minorEastAsia" w:cstheme="minorBidi"/>
                <w:sz w:val="28"/>
                <w:szCs w:val="24"/>
                <w:lang w:val="en-US" w:eastAsia="zh-CN"/>
              </w:rPr>
            </w:pPr>
            <w:r>
              <w:rPr>
                <w:rFonts w:hint="eastAsia" w:asciiTheme="minorEastAsia" w:hAnsiTheme="minorEastAsia" w:eastAsiaTheme="minorEastAsia" w:cstheme="minorBidi"/>
                <w:sz w:val="28"/>
                <w:szCs w:val="24"/>
                <w:lang w:val="en-US" w:eastAsia="zh-CN"/>
              </w:rPr>
              <w:t>2025年10月26日</w:t>
            </w:r>
          </w:p>
        </w:tc>
        <w:tc>
          <w:tcPr>
            <w:tcW w:w="2092" w:type="dxa"/>
            <w:vAlign w:val="center"/>
          </w:tcPr>
          <w:p w14:paraId="223AA65E">
            <w:pPr>
              <w:adjustRightInd w:val="0"/>
              <w:snapToGrid w:val="0"/>
              <w:jc w:val="center"/>
              <w:rPr>
                <w:rFonts w:asciiTheme="minorEastAsia" w:hAnsiTheme="minorEastAsia" w:eastAsiaTheme="minorEastAsia" w:cstheme="minorBidi"/>
                <w:sz w:val="28"/>
                <w:szCs w:val="24"/>
              </w:rPr>
            </w:pPr>
            <w:r>
              <w:rPr>
                <w:rFonts w:hint="eastAsia" w:asciiTheme="minorEastAsia" w:hAnsiTheme="minorEastAsia" w:eastAsiaTheme="minorEastAsia" w:cstheme="minorBidi"/>
                <w:sz w:val="28"/>
                <w:szCs w:val="24"/>
              </w:rPr>
              <w:t>合格</w:t>
            </w:r>
          </w:p>
        </w:tc>
      </w:tr>
      <w:tr w14:paraId="0304F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978" w:type="dxa"/>
            <w:vAlign w:val="center"/>
          </w:tcPr>
          <w:p w14:paraId="457E00C7">
            <w:pPr>
              <w:adjustRightInd w:val="0"/>
              <w:snapToGrid w:val="0"/>
              <w:jc w:val="center"/>
              <w:rPr>
                <w:rFonts w:asciiTheme="minorEastAsia" w:hAnsiTheme="minorEastAsia" w:eastAsiaTheme="minorEastAsia" w:cstheme="minorBidi"/>
                <w:sz w:val="28"/>
                <w:szCs w:val="24"/>
              </w:rPr>
            </w:pPr>
          </w:p>
        </w:tc>
        <w:tc>
          <w:tcPr>
            <w:tcW w:w="1966" w:type="dxa"/>
            <w:vAlign w:val="center"/>
          </w:tcPr>
          <w:p w14:paraId="10B37632">
            <w:pPr>
              <w:adjustRightInd w:val="0"/>
              <w:snapToGrid w:val="0"/>
              <w:jc w:val="center"/>
              <w:rPr>
                <w:rFonts w:asciiTheme="minorEastAsia" w:hAnsiTheme="minorEastAsia" w:eastAsiaTheme="minorEastAsia" w:cstheme="minorBidi"/>
                <w:sz w:val="28"/>
                <w:szCs w:val="24"/>
              </w:rPr>
            </w:pPr>
          </w:p>
        </w:tc>
        <w:tc>
          <w:tcPr>
            <w:tcW w:w="2570" w:type="dxa"/>
            <w:vAlign w:val="center"/>
          </w:tcPr>
          <w:p w14:paraId="492A952E">
            <w:pPr>
              <w:adjustRightInd w:val="0"/>
              <w:snapToGrid w:val="0"/>
              <w:jc w:val="center"/>
              <w:rPr>
                <w:rFonts w:asciiTheme="minorEastAsia" w:hAnsiTheme="minorEastAsia" w:eastAsiaTheme="minorEastAsia" w:cstheme="minorBidi"/>
                <w:sz w:val="28"/>
                <w:szCs w:val="24"/>
              </w:rPr>
            </w:pPr>
          </w:p>
        </w:tc>
        <w:tc>
          <w:tcPr>
            <w:tcW w:w="2092" w:type="dxa"/>
            <w:vAlign w:val="center"/>
          </w:tcPr>
          <w:p w14:paraId="4B9CF2A7">
            <w:pPr>
              <w:adjustRightInd w:val="0"/>
              <w:snapToGrid w:val="0"/>
              <w:jc w:val="center"/>
              <w:rPr>
                <w:rFonts w:asciiTheme="minorEastAsia" w:hAnsiTheme="minorEastAsia" w:eastAsiaTheme="minorEastAsia" w:cstheme="minorBidi"/>
                <w:sz w:val="28"/>
                <w:szCs w:val="24"/>
              </w:rPr>
            </w:pPr>
          </w:p>
        </w:tc>
      </w:tr>
      <w:tr w14:paraId="61413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978" w:type="dxa"/>
            <w:vAlign w:val="center"/>
          </w:tcPr>
          <w:p w14:paraId="2C1EFC3E">
            <w:pPr>
              <w:adjustRightInd w:val="0"/>
              <w:snapToGrid w:val="0"/>
              <w:jc w:val="center"/>
              <w:rPr>
                <w:rFonts w:asciiTheme="minorEastAsia" w:hAnsiTheme="minorEastAsia" w:eastAsiaTheme="minorEastAsia" w:cstheme="minorBidi"/>
                <w:sz w:val="28"/>
                <w:szCs w:val="24"/>
              </w:rPr>
            </w:pPr>
          </w:p>
        </w:tc>
        <w:tc>
          <w:tcPr>
            <w:tcW w:w="1966" w:type="dxa"/>
            <w:vAlign w:val="center"/>
          </w:tcPr>
          <w:p w14:paraId="25B29201">
            <w:pPr>
              <w:adjustRightInd w:val="0"/>
              <w:snapToGrid w:val="0"/>
              <w:jc w:val="center"/>
              <w:rPr>
                <w:rFonts w:hint="eastAsia" w:asciiTheme="minorEastAsia" w:hAnsiTheme="minorEastAsia" w:eastAsiaTheme="minorEastAsia" w:cstheme="minorBidi"/>
                <w:sz w:val="28"/>
                <w:szCs w:val="24"/>
              </w:rPr>
            </w:pPr>
          </w:p>
        </w:tc>
        <w:tc>
          <w:tcPr>
            <w:tcW w:w="2570" w:type="dxa"/>
            <w:vAlign w:val="center"/>
          </w:tcPr>
          <w:p w14:paraId="72FE0176">
            <w:pPr>
              <w:adjustRightInd w:val="0"/>
              <w:snapToGrid w:val="0"/>
              <w:jc w:val="center"/>
              <w:rPr>
                <w:rFonts w:asciiTheme="minorEastAsia" w:hAnsiTheme="minorEastAsia" w:eastAsiaTheme="minorEastAsia" w:cstheme="minorBidi"/>
                <w:sz w:val="28"/>
                <w:szCs w:val="24"/>
              </w:rPr>
            </w:pPr>
          </w:p>
        </w:tc>
        <w:tc>
          <w:tcPr>
            <w:tcW w:w="2092" w:type="dxa"/>
            <w:vAlign w:val="center"/>
          </w:tcPr>
          <w:p w14:paraId="7EBA0767">
            <w:pPr>
              <w:adjustRightInd w:val="0"/>
              <w:snapToGrid w:val="0"/>
              <w:jc w:val="center"/>
              <w:rPr>
                <w:rFonts w:hint="eastAsia" w:asciiTheme="minorEastAsia" w:hAnsiTheme="minorEastAsia" w:eastAsiaTheme="minorEastAsia" w:cstheme="minorBidi"/>
                <w:sz w:val="28"/>
                <w:szCs w:val="24"/>
              </w:rPr>
            </w:pPr>
          </w:p>
        </w:tc>
      </w:tr>
      <w:tr w14:paraId="6E9BD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978" w:type="dxa"/>
            <w:vAlign w:val="center"/>
          </w:tcPr>
          <w:p w14:paraId="65F922E0">
            <w:pPr>
              <w:adjustRightInd w:val="0"/>
              <w:snapToGrid w:val="0"/>
              <w:jc w:val="center"/>
              <w:rPr>
                <w:rFonts w:asciiTheme="minorEastAsia" w:hAnsiTheme="minorEastAsia" w:eastAsiaTheme="minorEastAsia" w:cstheme="minorBidi"/>
                <w:sz w:val="28"/>
                <w:szCs w:val="24"/>
              </w:rPr>
            </w:pPr>
          </w:p>
        </w:tc>
        <w:tc>
          <w:tcPr>
            <w:tcW w:w="1966" w:type="dxa"/>
            <w:vAlign w:val="center"/>
          </w:tcPr>
          <w:p w14:paraId="148E7D05">
            <w:pPr>
              <w:adjustRightInd w:val="0"/>
              <w:snapToGrid w:val="0"/>
              <w:jc w:val="center"/>
              <w:rPr>
                <w:rFonts w:hint="eastAsia" w:asciiTheme="minorEastAsia" w:hAnsiTheme="minorEastAsia" w:eastAsiaTheme="minorEastAsia" w:cstheme="minorBidi"/>
                <w:sz w:val="28"/>
                <w:szCs w:val="24"/>
              </w:rPr>
            </w:pPr>
          </w:p>
        </w:tc>
        <w:tc>
          <w:tcPr>
            <w:tcW w:w="2570" w:type="dxa"/>
            <w:vAlign w:val="center"/>
          </w:tcPr>
          <w:p w14:paraId="19F56702">
            <w:pPr>
              <w:adjustRightInd w:val="0"/>
              <w:snapToGrid w:val="0"/>
              <w:jc w:val="center"/>
              <w:rPr>
                <w:rFonts w:asciiTheme="minorEastAsia" w:hAnsiTheme="minorEastAsia" w:eastAsiaTheme="minorEastAsia" w:cstheme="minorBidi"/>
                <w:sz w:val="28"/>
                <w:szCs w:val="24"/>
              </w:rPr>
            </w:pPr>
          </w:p>
        </w:tc>
        <w:tc>
          <w:tcPr>
            <w:tcW w:w="2092" w:type="dxa"/>
            <w:vAlign w:val="center"/>
          </w:tcPr>
          <w:p w14:paraId="1DBF7BC7">
            <w:pPr>
              <w:adjustRightInd w:val="0"/>
              <w:snapToGrid w:val="0"/>
              <w:jc w:val="center"/>
              <w:rPr>
                <w:rFonts w:hint="eastAsia" w:asciiTheme="minorEastAsia" w:hAnsiTheme="minorEastAsia" w:eastAsiaTheme="minorEastAsia" w:cstheme="minorBidi"/>
                <w:sz w:val="28"/>
                <w:szCs w:val="24"/>
              </w:rPr>
            </w:pPr>
          </w:p>
        </w:tc>
      </w:tr>
      <w:tr w14:paraId="1C2BA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978" w:type="dxa"/>
            <w:vAlign w:val="center"/>
          </w:tcPr>
          <w:p w14:paraId="0260B14B">
            <w:pPr>
              <w:adjustRightInd w:val="0"/>
              <w:snapToGrid w:val="0"/>
              <w:jc w:val="center"/>
              <w:rPr>
                <w:rFonts w:asciiTheme="minorEastAsia" w:hAnsiTheme="minorEastAsia" w:eastAsiaTheme="minorEastAsia" w:cstheme="minorBidi"/>
                <w:sz w:val="28"/>
                <w:szCs w:val="24"/>
              </w:rPr>
            </w:pPr>
          </w:p>
        </w:tc>
        <w:tc>
          <w:tcPr>
            <w:tcW w:w="1966" w:type="dxa"/>
            <w:vAlign w:val="center"/>
          </w:tcPr>
          <w:p w14:paraId="086136D9">
            <w:pPr>
              <w:adjustRightInd w:val="0"/>
              <w:snapToGrid w:val="0"/>
              <w:jc w:val="center"/>
              <w:rPr>
                <w:rFonts w:hint="eastAsia" w:asciiTheme="minorEastAsia" w:hAnsiTheme="minorEastAsia" w:eastAsiaTheme="minorEastAsia" w:cstheme="minorBidi"/>
                <w:sz w:val="28"/>
                <w:szCs w:val="24"/>
              </w:rPr>
            </w:pPr>
          </w:p>
        </w:tc>
        <w:tc>
          <w:tcPr>
            <w:tcW w:w="2570" w:type="dxa"/>
            <w:vAlign w:val="center"/>
          </w:tcPr>
          <w:p w14:paraId="07AB6CC0">
            <w:pPr>
              <w:adjustRightInd w:val="0"/>
              <w:snapToGrid w:val="0"/>
              <w:jc w:val="center"/>
              <w:rPr>
                <w:rFonts w:asciiTheme="minorEastAsia" w:hAnsiTheme="minorEastAsia" w:eastAsiaTheme="minorEastAsia" w:cstheme="minorBidi"/>
                <w:sz w:val="28"/>
                <w:szCs w:val="24"/>
              </w:rPr>
            </w:pPr>
          </w:p>
        </w:tc>
        <w:tc>
          <w:tcPr>
            <w:tcW w:w="2092" w:type="dxa"/>
            <w:vAlign w:val="center"/>
          </w:tcPr>
          <w:p w14:paraId="27582FC6">
            <w:pPr>
              <w:adjustRightInd w:val="0"/>
              <w:snapToGrid w:val="0"/>
              <w:jc w:val="center"/>
              <w:rPr>
                <w:rFonts w:hint="eastAsia" w:asciiTheme="minorEastAsia" w:hAnsiTheme="minorEastAsia" w:eastAsiaTheme="minorEastAsia" w:cstheme="minorBidi"/>
                <w:sz w:val="28"/>
                <w:szCs w:val="24"/>
              </w:rPr>
            </w:pPr>
          </w:p>
        </w:tc>
      </w:tr>
    </w:tbl>
    <w:p w14:paraId="181F27DA">
      <w:pPr>
        <w:ind w:firstLine="560" w:firstLineChars="200"/>
        <w:jc w:val="left"/>
        <w:rPr>
          <w:rFonts w:asciiTheme="minorEastAsia" w:hAnsiTheme="minorEastAsia" w:eastAsiaTheme="minorEastAsia"/>
          <w:sz w:val="28"/>
          <w:szCs w:val="24"/>
        </w:rPr>
      </w:pPr>
      <w:r>
        <w:rPr>
          <w:rFonts w:hint="eastAsia" w:asciiTheme="minorEastAsia" w:hAnsiTheme="minorEastAsia" w:eastAsiaTheme="minorEastAsia"/>
          <w:sz w:val="28"/>
          <w:szCs w:val="24"/>
        </w:rPr>
        <w:t>备注：（</w:t>
      </w:r>
      <w:r>
        <w:rPr>
          <w:rFonts w:hint="eastAsia" w:asciiTheme="minorEastAsia" w:hAnsiTheme="minorEastAsia" w:eastAsiaTheme="minorEastAsia"/>
          <w:sz w:val="28"/>
          <w:szCs w:val="24"/>
          <w:u w:val="single"/>
        </w:rPr>
        <w:t>如交付样板房设置于售楼处内，需注明后期须移至工程实体中）</w:t>
      </w:r>
      <w:r>
        <w:rPr>
          <w:rFonts w:hint="eastAsia" w:asciiTheme="minorEastAsia" w:hAnsiTheme="minorEastAsia" w:eastAsiaTheme="minorEastAsia"/>
          <w:sz w:val="28"/>
          <w:szCs w:val="24"/>
        </w:rPr>
        <w:t>。</w:t>
      </w:r>
    </w:p>
    <w:p w14:paraId="138C679A">
      <w:pPr>
        <w:tabs>
          <w:tab w:val="left" w:pos="644"/>
        </w:tabs>
        <w:snapToGrid w:val="0"/>
        <w:spacing w:before="156" w:beforeLines="50" w:after="156" w:afterLines="50"/>
        <w:jc w:val="left"/>
        <w:rPr>
          <w:rFonts w:ascii="黑体" w:hAnsi="黑体" w:eastAsia="黑体" w:cs="宋体"/>
          <w:b/>
          <w:bCs/>
          <w:color w:val="000000"/>
          <w:kern w:val="0"/>
          <w:szCs w:val="32"/>
        </w:rPr>
      </w:pPr>
    </w:p>
    <w:p w14:paraId="2D52C9CC">
      <w:pPr>
        <w:widowControl/>
        <w:jc w:val="left"/>
        <w:rPr>
          <w:rFonts w:ascii="黑体" w:hAnsi="黑体" w:eastAsia="黑体" w:cs="宋体"/>
          <w:b/>
          <w:bCs/>
          <w:color w:val="000000"/>
          <w:kern w:val="0"/>
          <w:szCs w:val="32"/>
        </w:rPr>
      </w:pPr>
      <w:r>
        <w:rPr>
          <w:rFonts w:ascii="黑体" w:hAnsi="黑体" w:eastAsia="黑体" w:cs="宋体"/>
          <w:b/>
          <w:bCs/>
          <w:color w:val="000000"/>
          <w:kern w:val="0"/>
          <w:szCs w:val="32"/>
        </w:rPr>
        <w:br w:type="page"/>
      </w:r>
    </w:p>
    <w:p w14:paraId="3CA15109">
      <w:pPr>
        <w:tabs>
          <w:tab w:val="left" w:pos="644"/>
        </w:tabs>
        <w:snapToGrid w:val="0"/>
        <w:spacing w:before="156" w:beforeLines="50" w:after="156" w:afterLines="50"/>
        <w:jc w:val="left"/>
        <w:rPr>
          <w:rFonts w:hint="eastAsia" w:ascii="黑体" w:hAnsi="黑体" w:eastAsia="黑体" w:cs="宋体"/>
          <w:bCs/>
          <w:color w:val="000000"/>
          <w:kern w:val="0"/>
          <w:szCs w:val="32"/>
        </w:rPr>
      </w:pPr>
      <w:r>
        <w:rPr>
          <w:rFonts w:hint="eastAsia" w:ascii="黑体" w:hAnsi="黑体" w:eastAsia="黑体" w:cs="宋体"/>
          <w:bCs/>
          <w:color w:val="000000"/>
          <w:kern w:val="0"/>
          <w:szCs w:val="32"/>
        </w:rPr>
        <w:t>附件1：</w:t>
      </w:r>
    </w:p>
    <w:p w14:paraId="1201AF73">
      <w:pPr>
        <w:tabs>
          <w:tab w:val="left" w:pos="644"/>
        </w:tabs>
        <w:snapToGrid w:val="0"/>
        <w:spacing w:before="156" w:beforeLines="50" w:after="156" w:afterLines="50"/>
        <w:jc w:val="center"/>
        <w:rPr>
          <w:rFonts w:hint="eastAsia" w:ascii="黑体" w:hAnsi="黑体" w:eastAsia="黑体" w:cs="宋体"/>
          <w:bCs/>
          <w:color w:val="000000"/>
          <w:kern w:val="0"/>
          <w:szCs w:val="32"/>
        </w:rPr>
      </w:pPr>
      <w:r>
        <w:rPr>
          <w:rFonts w:hint="eastAsia" w:ascii="黑体" w:hAnsi="黑体" w:eastAsia="黑体" w:cs="宋体"/>
          <w:bCs/>
          <w:color w:val="000000"/>
          <w:kern w:val="0"/>
          <w:szCs w:val="32"/>
        </w:rPr>
        <w:t>规划许可证复印件（A4）</w:t>
      </w:r>
    </w:p>
    <w:p w14:paraId="78EFDDFF">
      <w:pPr>
        <w:tabs>
          <w:tab w:val="left" w:pos="644"/>
        </w:tabs>
        <w:snapToGrid w:val="0"/>
        <w:spacing w:before="156" w:beforeLines="50" w:after="156" w:afterLines="50"/>
        <w:jc w:val="left"/>
      </w:pPr>
      <w:r>
        <w:drawing>
          <wp:inline distT="0" distB="0" distL="114300" distR="114300">
            <wp:extent cx="6151245" cy="40913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rcRect l="1975" t="6551" r="2849" b="1695"/>
                    <a:stretch>
                      <a:fillRect/>
                    </a:stretch>
                  </pic:blipFill>
                  <pic:spPr>
                    <a:xfrm>
                      <a:off x="0" y="0"/>
                      <a:ext cx="6151245" cy="4091305"/>
                    </a:xfrm>
                    <a:prstGeom prst="rect">
                      <a:avLst/>
                    </a:prstGeom>
                    <a:noFill/>
                    <a:ln>
                      <a:noFill/>
                    </a:ln>
                  </pic:spPr>
                </pic:pic>
              </a:graphicData>
            </a:graphic>
          </wp:inline>
        </w:drawing>
      </w:r>
    </w:p>
    <w:p w14:paraId="3A232AF5">
      <w:pPr>
        <w:tabs>
          <w:tab w:val="left" w:pos="644"/>
        </w:tabs>
        <w:snapToGrid w:val="0"/>
        <w:spacing w:before="156" w:beforeLines="50" w:after="156" w:afterLines="50"/>
        <w:jc w:val="left"/>
      </w:pPr>
      <w:r>
        <w:drawing>
          <wp:inline distT="0" distB="0" distL="114300" distR="114300">
            <wp:extent cx="6341110" cy="4279265"/>
            <wp:effectExtent l="0" t="0" r="1397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rcRect l="3994" t="4977" r="2723" b="5453"/>
                    <a:stretch>
                      <a:fillRect/>
                    </a:stretch>
                  </pic:blipFill>
                  <pic:spPr>
                    <a:xfrm>
                      <a:off x="0" y="0"/>
                      <a:ext cx="6341110" cy="4279265"/>
                    </a:xfrm>
                    <a:prstGeom prst="rect">
                      <a:avLst/>
                    </a:prstGeom>
                    <a:noFill/>
                    <a:ln>
                      <a:noFill/>
                    </a:ln>
                  </pic:spPr>
                </pic:pic>
              </a:graphicData>
            </a:graphic>
          </wp:inline>
        </w:drawing>
      </w:r>
    </w:p>
    <w:p w14:paraId="1298BBCE">
      <w:pPr>
        <w:widowControl/>
        <w:jc w:val="left"/>
        <w:rPr>
          <w:rFonts w:ascii="黑体" w:hAnsi="黑体" w:eastAsia="黑体" w:cs="宋体"/>
          <w:b/>
          <w:bCs/>
          <w:color w:val="000000"/>
          <w:kern w:val="0"/>
          <w:szCs w:val="32"/>
        </w:rPr>
      </w:pPr>
      <w:r>
        <w:rPr>
          <w:rFonts w:ascii="黑体" w:hAnsi="黑体" w:eastAsia="黑体" w:cs="宋体"/>
          <w:b/>
          <w:bCs/>
          <w:color w:val="000000"/>
          <w:kern w:val="0"/>
          <w:szCs w:val="32"/>
        </w:rPr>
        <w:br w:type="page"/>
      </w:r>
    </w:p>
    <w:p w14:paraId="7C344962">
      <w:pPr>
        <w:tabs>
          <w:tab w:val="left" w:pos="644"/>
        </w:tabs>
        <w:snapToGrid w:val="0"/>
        <w:spacing w:before="156" w:beforeLines="50" w:after="156" w:afterLines="50"/>
        <w:jc w:val="left"/>
        <w:rPr>
          <w:rFonts w:hint="eastAsia" w:ascii="黑体" w:hAnsi="黑体" w:eastAsia="黑体" w:cs="宋体"/>
          <w:bCs/>
          <w:color w:val="000000"/>
          <w:kern w:val="0"/>
          <w:szCs w:val="32"/>
        </w:rPr>
      </w:pPr>
      <w:r>
        <w:rPr>
          <w:rFonts w:hint="eastAsia" w:ascii="黑体" w:hAnsi="黑体" w:eastAsia="黑体" w:cs="宋体"/>
          <w:bCs/>
          <w:color w:val="000000"/>
          <w:kern w:val="0"/>
          <w:szCs w:val="32"/>
        </w:rPr>
        <w:t>附件2：</w:t>
      </w:r>
    </w:p>
    <w:p w14:paraId="448D4A1F">
      <w:pPr>
        <w:tabs>
          <w:tab w:val="left" w:pos="644"/>
        </w:tabs>
        <w:snapToGrid w:val="0"/>
        <w:spacing w:before="156" w:beforeLines="50" w:after="156" w:afterLines="50"/>
        <w:jc w:val="center"/>
        <w:rPr>
          <w:rFonts w:hint="eastAsia" w:ascii="黑体" w:hAnsi="黑体" w:eastAsia="黑体" w:cs="宋体"/>
          <w:bCs/>
          <w:color w:val="000000"/>
          <w:kern w:val="0"/>
          <w:szCs w:val="32"/>
        </w:rPr>
      </w:pPr>
      <w:r>
        <w:rPr>
          <w:rFonts w:hint="eastAsia" w:ascii="黑体" w:hAnsi="黑体" w:eastAsia="黑体" w:cs="宋体"/>
          <w:bCs/>
          <w:color w:val="000000"/>
          <w:kern w:val="0"/>
          <w:szCs w:val="32"/>
        </w:rPr>
        <w:t>（审图合格证复印件A4）</w:t>
      </w:r>
    </w:p>
    <w:p w14:paraId="2EA8AFF3">
      <w:pPr>
        <w:tabs>
          <w:tab w:val="left" w:pos="644"/>
        </w:tabs>
        <w:snapToGrid w:val="0"/>
        <w:spacing w:before="156" w:beforeLines="50" w:after="156" w:afterLines="50"/>
        <w:jc w:val="left"/>
      </w:pPr>
      <w:r>
        <w:drawing>
          <wp:inline distT="0" distB="0" distL="114300" distR="114300">
            <wp:extent cx="6374130" cy="4361180"/>
            <wp:effectExtent l="0" t="0" r="11430"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6374130" cy="4361180"/>
                    </a:xfrm>
                    <a:prstGeom prst="rect">
                      <a:avLst/>
                    </a:prstGeom>
                    <a:noFill/>
                    <a:ln>
                      <a:noFill/>
                    </a:ln>
                  </pic:spPr>
                </pic:pic>
              </a:graphicData>
            </a:graphic>
          </wp:inline>
        </w:drawing>
      </w:r>
    </w:p>
    <w:p w14:paraId="021B52D7">
      <w:pPr>
        <w:tabs>
          <w:tab w:val="left" w:pos="644"/>
        </w:tabs>
        <w:snapToGrid w:val="0"/>
        <w:spacing w:before="156" w:beforeLines="50" w:after="156" w:afterLines="50"/>
        <w:jc w:val="left"/>
      </w:pPr>
      <w:r>
        <w:drawing>
          <wp:inline distT="0" distB="0" distL="114300" distR="114300">
            <wp:extent cx="6320155" cy="4197350"/>
            <wp:effectExtent l="0" t="0" r="444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6320155" cy="4197350"/>
                    </a:xfrm>
                    <a:prstGeom prst="rect">
                      <a:avLst/>
                    </a:prstGeom>
                    <a:noFill/>
                    <a:ln>
                      <a:noFill/>
                    </a:ln>
                  </pic:spPr>
                </pic:pic>
              </a:graphicData>
            </a:graphic>
          </wp:inline>
        </w:drawing>
      </w:r>
    </w:p>
    <w:p w14:paraId="6AF50A30">
      <w:pPr>
        <w:widowControl/>
        <w:jc w:val="left"/>
        <w:rPr>
          <w:rFonts w:ascii="黑体" w:hAnsi="黑体" w:eastAsia="黑体" w:cs="宋体"/>
          <w:b/>
          <w:bCs/>
          <w:color w:val="000000"/>
          <w:kern w:val="0"/>
          <w:szCs w:val="32"/>
        </w:rPr>
      </w:pPr>
      <w:r>
        <w:rPr>
          <w:rFonts w:ascii="黑体" w:hAnsi="黑体" w:eastAsia="黑体" w:cs="宋体"/>
          <w:b/>
          <w:bCs/>
          <w:color w:val="000000"/>
          <w:kern w:val="0"/>
          <w:szCs w:val="32"/>
        </w:rPr>
        <w:br w:type="page"/>
      </w:r>
    </w:p>
    <w:p w14:paraId="3A621AFE">
      <w:pPr>
        <w:tabs>
          <w:tab w:val="left" w:pos="644"/>
        </w:tabs>
        <w:snapToGrid w:val="0"/>
        <w:spacing w:before="156" w:beforeLines="50" w:after="156" w:afterLines="50"/>
        <w:jc w:val="left"/>
        <w:rPr>
          <w:rFonts w:hint="eastAsia" w:ascii="黑体" w:hAnsi="黑体" w:eastAsia="黑体" w:cs="宋体"/>
          <w:bCs/>
          <w:color w:val="000000"/>
          <w:kern w:val="0"/>
          <w:szCs w:val="32"/>
        </w:rPr>
      </w:pPr>
      <w:r>
        <w:rPr>
          <w:rFonts w:hint="eastAsia" w:ascii="黑体" w:hAnsi="黑体" w:eastAsia="黑体" w:cs="宋体"/>
          <w:bCs/>
          <w:color w:val="000000"/>
          <w:kern w:val="0"/>
          <w:szCs w:val="32"/>
        </w:rPr>
        <w:t>附件3：</w:t>
      </w:r>
    </w:p>
    <w:p w14:paraId="2ED23ED7">
      <w:pPr>
        <w:tabs>
          <w:tab w:val="left" w:pos="644"/>
        </w:tabs>
        <w:snapToGrid w:val="0"/>
        <w:spacing w:before="156" w:beforeLines="50" w:after="156" w:afterLines="50"/>
        <w:jc w:val="center"/>
        <w:rPr>
          <w:rFonts w:hint="eastAsia" w:ascii="黑体" w:hAnsi="黑体" w:eastAsia="黑体" w:cs="宋体"/>
          <w:bCs/>
          <w:color w:val="000000"/>
          <w:kern w:val="0"/>
          <w:szCs w:val="32"/>
        </w:rPr>
      </w:pPr>
      <w:r>
        <w:rPr>
          <w:rFonts w:hint="eastAsia" w:ascii="黑体" w:hAnsi="黑体" w:eastAsia="黑体" w:cs="宋体"/>
          <w:bCs/>
          <w:color w:val="000000"/>
          <w:kern w:val="0"/>
          <w:szCs w:val="32"/>
        </w:rPr>
        <w:t>（施工许可证复印件A4）</w:t>
      </w:r>
    </w:p>
    <w:p w14:paraId="06A15972">
      <w:pPr>
        <w:tabs>
          <w:tab w:val="left" w:pos="644"/>
        </w:tabs>
        <w:snapToGrid w:val="0"/>
        <w:spacing w:before="156" w:beforeLines="50" w:after="156" w:afterLines="50"/>
        <w:jc w:val="left"/>
      </w:pPr>
      <w:r>
        <w:drawing>
          <wp:inline distT="0" distB="0" distL="114300" distR="114300">
            <wp:extent cx="6642735" cy="4837430"/>
            <wp:effectExtent l="0" t="0" r="190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6642735" cy="4837430"/>
                    </a:xfrm>
                    <a:prstGeom prst="rect">
                      <a:avLst/>
                    </a:prstGeom>
                    <a:noFill/>
                    <a:ln>
                      <a:noFill/>
                    </a:ln>
                  </pic:spPr>
                </pic:pic>
              </a:graphicData>
            </a:graphic>
          </wp:inline>
        </w:drawing>
      </w:r>
    </w:p>
    <w:p w14:paraId="2D420EF8">
      <w:pPr>
        <w:tabs>
          <w:tab w:val="left" w:pos="644"/>
        </w:tabs>
        <w:snapToGrid w:val="0"/>
        <w:spacing w:before="156" w:beforeLines="50" w:after="156" w:afterLines="50"/>
        <w:jc w:val="left"/>
      </w:pPr>
    </w:p>
    <w:p w14:paraId="4C5E24DC">
      <w:pPr>
        <w:widowControl/>
        <w:jc w:val="left"/>
        <w:rPr>
          <w:rFonts w:ascii="黑体" w:hAnsi="黑体" w:eastAsia="黑体" w:cs="宋体"/>
          <w:b/>
          <w:bCs/>
          <w:color w:val="000000"/>
          <w:kern w:val="0"/>
          <w:szCs w:val="32"/>
        </w:rPr>
      </w:pPr>
      <w:r>
        <w:rPr>
          <w:rFonts w:ascii="黑体" w:hAnsi="黑体" w:eastAsia="黑体" w:cs="宋体"/>
          <w:b/>
          <w:bCs/>
          <w:color w:val="000000"/>
          <w:kern w:val="0"/>
          <w:szCs w:val="32"/>
        </w:rPr>
        <w:br w:type="page"/>
      </w:r>
    </w:p>
    <w:p w14:paraId="06057BE0">
      <w:pPr>
        <w:tabs>
          <w:tab w:val="left" w:pos="644"/>
        </w:tabs>
        <w:snapToGrid w:val="0"/>
        <w:spacing w:before="156" w:beforeLines="50" w:after="156" w:afterLines="50"/>
        <w:jc w:val="left"/>
        <w:rPr>
          <w:rFonts w:hint="eastAsia" w:ascii="黑体" w:hAnsi="黑体" w:eastAsia="黑体" w:cs="宋体"/>
          <w:bCs/>
          <w:color w:val="000000"/>
          <w:kern w:val="0"/>
          <w:szCs w:val="32"/>
        </w:rPr>
      </w:pPr>
      <w:r>
        <w:rPr>
          <w:rFonts w:hint="eastAsia" w:ascii="黑体" w:hAnsi="黑体" w:eastAsia="黑体" w:cs="宋体"/>
          <w:bCs/>
          <w:color w:val="000000"/>
          <w:kern w:val="0"/>
          <w:szCs w:val="32"/>
        </w:rPr>
        <w:t>附件4：</w:t>
      </w:r>
    </w:p>
    <w:p w14:paraId="3FAC0B41">
      <w:pPr>
        <w:tabs>
          <w:tab w:val="left" w:pos="644"/>
        </w:tabs>
        <w:snapToGrid w:val="0"/>
        <w:spacing w:before="156" w:beforeLines="50" w:after="156" w:afterLines="50"/>
        <w:jc w:val="center"/>
        <w:rPr>
          <w:rFonts w:hint="eastAsia" w:ascii="黑体" w:hAnsi="宋体" w:eastAsia="黑体"/>
          <w:color w:val="000000" w:themeColor="text1"/>
          <w:szCs w:val="32"/>
          <w14:textFill>
            <w14:solidFill>
              <w14:schemeClr w14:val="tx1"/>
            </w14:solidFill>
          </w14:textFill>
        </w:rPr>
      </w:pPr>
      <w:r>
        <w:rPr>
          <w:rFonts w:hint="eastAsia" w:ascii="黑体" w:hAnsi="宋体" w:eastAsia="黑体"/>
          <w:color w:val="000000" w:themeColor="text1"/>
          <w:szCs w:val="32"/>
          <w14:textFill>
            <w14:solidFill>
              <w14:schemeClr w14:val="tx1"/>
            </w14:solidFill>
          </w14:textFill>
        </w:rPr>
        <w:t>民用建筑节能信息销售现场公示表</w:t>
      </w:r>
    </w:p>
    <w:p w14:paraId="13D4BD5D">
      <w:pPr>
        <w:tabs>
          <w:tab w:val="left" w:pos="644"/>
        </w:tabs>
        <w:snapToGrid w:val="0"/>
        <w:spacing w:before="156" w:beforeLines="50" w:after="156" w:afterLines="50"/>
        <w:jc w:val="center"/>
        <w:rPr>
          <w:rFonts w:ascii="黑体" w:hAnsi="宋体" w:eastAsia="黑体"/>
          <w:color w:val="000000" w:themeColor="text1"/>
          <w:szCs w:val="32"/>
          <w14:textFill>
            <w14:solidFill>
              <w14:schemeClr w14:val="tx1"/>
            </w14:solidFill>
          </w14:textFill>
        </w:rPr>
      </w:pPr>
      <w:r>
        <w:rPr>
          <w:rFonts w:ascii="黑体" w:hAnsi="宋体" w:eastAsia="黑体"/>
          <w:color w:val="000000" w:themeColor="text1"/>
          <w:szCs w:val="32"/>
          <w14:textFill>
            <w14:solidFill>
              <w14:schemeClr w14:val="tx1"/>
            </w14:solidFill>
          </w14:textFill>
        </w:rPr>
        <w:t>（</w:t>
      </w:r>
      <w:r>
        <w:rPr>
          <w:rFonts w:hint="eastAsia" w:ascii="黑体" w:hAnsi="宋体" w:eastAsia="黑体"/>
          <w:color w:val="000000" w:themeColor="text1"/>
          <w:szCs w:val="32"/>
          <w14:textFill>
            <w14:solidFill>
              <w14:schemeClr w14:val="tx1"/>
            </w14:solidFill>
          </w14:textFill>
        </w:rPr>
        <w:t>此表售楼说明书内附有）</w:t>
      </w:r>
    </w:p>
    <w:p w14:paraId="161DE25F">
      <w:pPr>
        <w:widowControl/>
        <w:jc w:val="center"/>
      </w:pPr>
      <w:r>
        <w:drawing>
          <wp:inline distT="0" distB="0" distL="114300" distR="114300">
            <wp:extent cx="3680460" cy="4860290"/>
            <wp:effectExtent l="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9"/>
                    <a:srcRect t="3977"/>
                    <a:stretch>
                      <a:fillRect/>
                    </a:stretch>
                  </pic:blipFill>
                  <pic:spPr>
                    <a:xfrm>
                      <a:off x="0" y="0"/>
                      <a:ext cx="3680460" cy="4860290"/>
                    </a:xfrm>
                    <a:prstGeom prst="rect">
                      <a:avLst/>
                    </a:prstGeom>
                    <a:noFill/>
                    <a:ln>
                      <a:noFill/>
                    </a:ln>
                  </pic:spPr>
                </pic:pic>
              </a:graphicData>
            </a:graphic>
          </wp:inline>
        </w:drawing>
      </w:r>
    </w:p>
    <w:p w14:paraId="156FD83A">
      <w:pPr>
        <w:widowControl/>
        <w:jc w:val="center"/>
      </w:pPr>
      <w:r>
        <w:drawing>
          <wp:inline distT="0" distB="0" distL="114300" distR="114300">
            <wp:extent cx="3707765" cy="3088640"/>
            <wp:effectExtent l="0" t="0" r="10795" b="508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0"/>
                    <a:stretch>
                      <a:fillRect/>
                    </a:stretch>
                  </pic:blipFill>
                  <pic:spPr>
                    <a:xfrm>
                      <a:off x="0" y="0"/>
                      <a:ext cx="3707765" cy="3088640"/>
                    </a:xfrm>
                    <a:prstGeom prst="rect">
                      <a:avLst/>
                    </a:prstGeom>
                    <a:noFill/>
                    <a:ln>
                      <a:noFill/>
                    </a:ln>
                  </pic:spPr>
                </pic:pic>
              </a:graphicData>
            </a:graphic>
          </wp:inline>
        </w:drawing>
      </w:r>
    </w:p>
    <w:p w14:paraId="5A254647">
      <w:pPr>
        <w:tabs>
          <w:tab w:val="left" w:pos="644"/>
        </w:tabs>
        <w:snapToGrid w:val="0"/>
        <w:spacing w:before="156" w:beforeLines="50" w:after="156" w:afterLines="50"/>
        <w:jc w:val="left"/>
        <w:rPr>
          <w:rFonts w:hint="eastAsia" w:ascii="黑体" w:hAnsi="宋体" w:eastAsia="黑体"/>
          <w:color w:val="000000" w:themeColor="text1"/>
          <w:szCs w:val="32"/>
          <w14:textFill>
            <w14:solidFill>
              <w14:schemeClr w14:val="tx1"/>
            </w14:solidFill>
          </w14:textFill>
        </w:rPr>
      </w:pPr>
    </w:p>
    <w:p w14:paraId="493CA785">
      <w:pPr>
        <w:tabs>
          <w:tab w:val="left" w:pos="644"/>
        </w:tabs>
        <w:snapToGrid w:val="0"/>
        <w:spacing w:before="156" w:beforeLines="50" w:after="156" w:afterLines="50"/>
        <w:jc w:val="left"/>
        <w:rPr>
          <w:rFonts w:hint="eastAsia" w:ascii="黑体" w:hAnsi="宋体" w:eastAsia="黑体"/>
          <w:color w:val="000000" w:themeColor="text1"/>
          <w:szCs w:val="32"/>
          <w14:textFill>
            <w14:solidFill>
              <w14:schemeClr w14:val="tx1"/>
            </w14:solidFill>
          </w14:textFill>
        </w:rPr>
      </w:pPr>
      <w:r>
        <w:rPr>
          <w:rFonts w:hint="eastAsia" w:ascii="黑体" w:hAnsi="宋体" w:eastAsia="黑体"/>
          <w:color w:val="000000" w:themeColor="text1"/>
          <w:szCs w:val="32"/>
          <w14:textFill>
            <w14:solidFill>
              <w14:schemeClr w14:val="tx1"/>
            </w14:solidFill>
          </w14:textFill>
        </w:rPr>
        <w:t>附件5：</w:t>
      </w:r>
    </w:p>
    <w:p w14:paraId="036A8A91">
      <w:pPr>
        <w:tabs>
          <w:tab w:val="left" w:pos="644"/>
        </w:tabs>
        <w:snapToGrid w:val="0"/>
        <w:spacing w:before="156" w:beforeLines="50" w:after="156" w:afterLines="50"/>
        <w:jc w:val="center"/>
        <w:rPr>
          <w:rFonts w:hint="eastAsia" w:ascii="黑体" w:hAnsi="宋体" w:eastAsia="黑体"/>
          <w:color w:val="000000" w:themeColor="text1"/>
          <w:szCs w:val="32"/>
          <w14:textFill>
            <w14:solidFill>
              <w14:schemeClr w14:val="tx1"/>
            </w14:solidFill>
          </w14:textFill>
        </w:rPr>
      </w:pPr>
      <w:r>
        <w:rPr>
          <w:rFonts w:hint="eastAsia" w:ascii="黑体" w:hAnsi="宋体" w:eastAsia="黑体"/>
          <w:color w:val="000000" w:themeColor="text1"/>
          <w:szCs w:val="32"/>
          <w14:textFill>
            <w14:solidFill>
              <w14:schemeClr w14:val="tx1"/>
            </w14:solidFill>
          </w14:textFill>
        </w:rPr>
        <w:t>预销售项目商品房（成品住房）买卖合同</w:t>
      </w:r>
    </w:p>
    <w:p w14:paraId="5F44E5A4">
      <w:pPr>
        <w:pStyle w:val="9"/>
        <w:shd w:val="clear" w:color="auto" w:fill="FFFFFF"/>
        <w:adjustRightInd w:val="0"/>
        <w:snapToGrid w:val="0"/>
        <w:spacing w:before="0" w:beforeAutospacing="0" w:after="0" w:afterAutospacing="0" w:line="312" w:lineRule="auto"/>
        <w:jc w:val="center"/>
        <w:textAlignment w:val="baseline"/>
        <w:rPr>
          <w:rFonts w:hint="default" w:eastAsia="宋体"/>
          <w:color w:val="333333"/>
          <w:sz w:val="32"/>
          <w:szCs w:val="32"/>
          <w:lang w:val="en-US" w:eastAsia="zh-CN"/>
        </w:rPr>
      </w:pPr>
      <w:r>
        <w:rPr>
          <w:rStyle w:val="14"/>
          <w:rFonts w:hint="eastAsia"/>
          <w:color w:val="333333"/>
          <w:sz w:val="32"/>
          <w:szCs w:val="32"/>
          <w:lang w:val="en-US" w:eastAsia="zh-CN"/>
        </w:rPr>
        <w:t xml:space="preserve">                      </w:t>
      </w:r>
      <w:r>
        <w:rPr>
          <w:rStyle w:val="14"/>
          <w:color w:val="333333"/>
          <w:sz w:val="32"/>
          <w:szCs w:val="32"/>
        </w:rPr>
        <w:t>商品房买卖合同</w:t>
      </w:r>
      <w:r>
        <w:rPr>
          <w:rStyle w:val="14"/>
          <w:rFonts w:hint="eastAsia"/>
          <w:color w:val="333333"/>
          <w:sz w:val="32"/>
          <w:szCs w:val="32"/>
          <w:lang w:val="en-US" w:eastAsia="zh-CN"/>
        </w:rPr>
        <w:t xml:space="preserve">             </w:t>
      </w:r>
      <w:r>
        <w:rPr>
          <w:rStyle w:val="14"/>
          <w:rFonts w:hint="eastAsia"/>
          <w:color w:val="333333"/>
          <w:sz w:val="32"/>
          <w:szCs w:val="32"/>
          <w:highlight w:val="yellow"/>
          <w:lang w:val="en-US" w:eastAsia="zh-CN"/>
        </w:rPr>
        <w:t>[非最终版]</w:t>
      </w:r>
    </w:p>
    <w:p w14:paraId="712AA130">
      <w:pPr>
        <w:pStyle w:val="9"/>
        <w:shd w:val="clear" w:color="auto" w:fill="FFFFFF"/>
        <w:adjustRightInd w:val="0"/>
        <w:snapToGrid w:val="0"/>
        <w:spacing w:before="0" w:beforeAutospacing="0" w:after="0" w:afterAutospacing="0" w:line="312" w:lineRule="auto"/>
        <w:jc w:val="center"/>
        <w:textAlignment w:val="baseline"/>
        <w:rPr>
          <w:rFonts w:hint="eastAsia" w:asciiTheme="minorEastAsia" w:hAnsiTheme="minorEastAsia" w:eastAsiaTheme="minorEastAsia"/>
          <w:color w:val="333333"/>
        </w:rPr>
      </w:pPr>
      <w:r>
        <w:rPr>
          <w:rStyle w:val="14"/>
          <w:rFonts w:hint="eastAsia" w:asciiTheme="minorEastAsia" w:hAnsiTheme="minorEastAsia" w:eastAsiaTheme="minorEastAsia"/>
          <w:color w:val="333333"/>
        </w:rPr>
        <w:t>（</w:t>
      </w:r>
      <w:r>
        <w:rPr>
          <w:rStyle w:val="14"/>
          <w:rFonts w:asciiTheme="minorEastAsia" w:hAnsiTheme="minorEastAsia" w:eastAsiaTheme="minorEastAsia"/>
          <w:color w:val="333333"/>
        </w:rPr>
        <w:t>预 售</w:t>
      </w:r>
      <w:r>
        <w:rPr>
          <w:rStyle w:val="14"/>
          <w:rFonts w:hint="eastAsia" w:asciiTheme="minorEastAsia" w:hAnsiTheme="minorEastAsia" w:eastAsiaTheme="minorEastAsia"/>
          <w:color w:val="333333"/>
        </w:rPr>
        <w:t>）</w:t>
      </w:r>
    </w:p>
    <w:p w14:paraId="0B769BC3">
      <w:pPr>
        <w:pStyle w:val="9"/>
        <w:shd w:val="clear" w:color="auto" w:fill="FFFFFF"/>
        <w:adjustRightInd w:val="0"/>
        <w:snapToGrid w:val="0"/>
        <w:spacing w:before="0" w:beforeAutospacing="0" w:after="0" w:afterAutospacing="0" w:line="312" w:lineRule="auto"/>
        <w:jc w:val="both"/>
        <w:textAlignment w:val="baseline"/>
        <w:rPr>
          <w:rFonts w:hint="eastAsia"/>
          <w:color w:val="auto"/>
          <w:highlight w:val="none"/>
        </w:rPr>
      </w:pPr>
      <w:r>
        <w:rPr>
          <w:color w:val="auto"/>
          <w:sz w:val="21"/>
          <w:szCs w:val="21"/>
        </w:rPr>
        <w:t>　　</w:t>
      </w:r>
      <w:r>
        <w:rPr>
          <w:rFonts w:hint="eastAsia"/>
          <w:color w:val="auto"/>
          <w:highlight w:val="none"/>
        </w:rPr>
        <w:t>出卖人向买受人出售其开发建设的房屋，双方当事人应当在自愿、平等、公平及诚实信用的基础上，根据《中华人民共和国民法典》、《中华人民共和国城市房地产管理法》等法律、法规的规定，就商品房买卖相关内容协商达成一致意见，签订本商品房买卖合同。</w:t>
      </w:r>
    </w:p>
    <w:p w14:paraId="60423BEA">
      <w:pPr>
        <w:pStyle w:val="9"/>
        <w:shd w:val="clear" w:color="auto" w:fill="FFFFFF"/>
        <w:adjustRightInd w:val="0"/>
        <w:snapToGrid w:val="0"/>
        <w:spacing w:before="156" w:beforeLines="50" w:beforeAutospacing="0" w:after="0" w:afterAutospacing="0" w:line="312" w:lineRule="auto"/>
        <w:jc w:val="center"/>
        <w:textAlignment w:val="baseline"/>
        <w:rPr>
          <w:rFonts w:hint="eastAsia"/>
          <w:color w:val="auto"/>
          <w:sz w:val="30"/>
          <w:szCs w:val="30"/>
          <w:highlight w:val="none"/>
        </w:rPr>
      </w:pPr>
      <w:r>
        <w:rPr>
          <w:rStyle w:val="14"/>
          <w:color w:val="auto"/>
          <w:sz w:val="30"/>
          <w:szCs w:val="30"/>
          <w:highlight w:val="none"/>
        </w:rPr>
        <w:t>第一章 合同当事人</w:t>
      </w:r>
    </w:p>
    <w:p w14:paraId="68016310">
      <w:pPr>
        <w:pStyle w:val="9"/>
        <w:shd w:val="clear" w:color="auto" w:fill="FFFFFF"/>
        <w:adjustRightInd w:val="0"/>
        <w:snapToGrid w:val="0"/>
        <w:spacing w:before="0" w:beforeAutospacing="0" w:after="0" w:afterAutospacing="0" w:line="312" w:lineRule="auto"/>
        <w:jc w:val="both"/>
        <w:textAlignment w:val="baseline"/>
        <w:rPr>
          <w:rFonts w:hint="eastAsia"/>
          <w:color w:val="auto"/>
          <w:highlight w:val="none"/>
        </w:rPr>
      </w:pPr>
      <w:r>
        <w:rPr>
          <w:color w:val="auto"/>
          <w:highlight w:val="none"/>
        </w:rPr>
        <w:t>　　出卖人：_</w:t>
      </w:r>
      <w:r>
        <w:rPr>
          <w:rFonts w:hint="eastAsia"/>
          <w:color w:val="auto"/>
          <w:highlight w:val="none"/>
          <w:u w:val="single"/>
        </w:rPr>
        <w:t>无锡吴都置业发展有限公司</w:t>
      </w:r>
      <w:r>
        <w:rPr>
          <w:color w:val="auto"/>
          <w:highlight w:val="none"/>
        </w:rPr>
        <w:t>_________________________</w:t>
      </w:r>
    </w:p>
    <w:p w14:paraId="18423B99">
      <w:pPr>
        <w:pStyle w:val="9"/>
        <w:shd w:val="clear" w:color="auto" w:fill="FFFFFF"/>
        <w:adjustRightInd w:val="0"/>
        <w:snapToGrid w:val="0"/>
        <w:spacing w:before="0" w:beforeAutospacing="0" w:after="0" w:afterAutospacing="0" w:line="312" w:lineRule="auto"/>
        <w:textAlignment w:val="baseline"/>
        <w:rPr>
          <w:rFonts w:hint="eastAsia"/>
          <w:color w:val="auto"/>
          <w:highlight w:val="none"/>
        </w:rPr>
      </w:pPr>
      <w:r>
        <w:rPr>
          <w:color w:val="auto"/>
          <w:highlight w:val="none"/>
        </w:rPr>
        <w:t>　　通讯地址：</w:t>
      </w:r>
      <w:r>
        <w:rPr>
          <w:rFonts w:hint="eastAsia"/>
          <w:color w:val="auto"/>
          <w:highlight w:val="none"/>
          <w:u w:val="single"/>
        </w:rPr>
        <w:t>无锡市滨湖区绣溪路50号3号楼4楼4105</w:t>
      </w:r>
      <w:r>
        <w:rPr>
          <w:color w:val="auto"/>
          <w:highlight w:val="none"/>
        </w:rPr>
        <w:t>___________________</w:t>
      </w:r>
    </w:p>
    <w:p w14:paraId="437C723F">
      <w:pPr>
        <w:pStyle w:val="9"/>
        <w:shd w:val="clear" w:color="auto" w:fill="FFFFFF"/>
        <w:adjustRightInd w:val="0"/>
        <w:snapToGrid w:val="0"/>
        <w:spacing w:before="0" w:beforeAutospacing="0" w:after="0" w:afterAutospacing="0" w:line="312" w:lineRule="auto"/>
        <w:jc w:val="both"/>
        <w:textAlignment w:val="baseline"/>
        <w:rPr>
          <w:rFonts w:hint="eastAsia"/>
          <w:color w:val="auto"/>
          <w:highlight w:val="none"/>
        </w:rPr>
      </w:pPr>
      <w:r>
        <w:rPr>
          <w:color w:val="auto"/>
          <w:highlight w:val="none"/>
        </w:rPr>
        <w:t>　　邮政编码：_</w:t>
      </w:r>
      <w:r>
        <w:rPr>
          <w:rFonts w:hint="eastAsia"/>
          <w:color w:val="auto"/>
          <w:highlight w:val="none"/>
          <w:u w:val="single"/>
        </w:rPr>
        <w:t>214000</w:t>
      </w:r>
      <w:r>
        <w:rPr>
          <w:color w:val="auto"/>
          <w:highlight w:val="none"/>
        </w:rPr>
        <w:t>____________________________________</w:t>
      </w:r>
    </w:p>
    <w:p w14:paraId="1837A465">
      <w:pPr>
        <w:pStyle w:val="9"/>
        <w:shd w:val="clear" w:color="auto" w:fill="FFFFFF"/>
        <w:adjustRightInd w:val="0"/>
        <w:snapToGrid w:val="0"/>
        <w:spacing w:before="0" w:beforeAutospacing="0" w:after="0" w:afterAutospacing="0" w:line="312" w:lineRule="auto"/>
        <w:jc w:val="both"/>
        <w:textAlignment w:val="baseline"/>
        <w:rPr>
          <w:rFonts w:hint="eastAsia"/>
          <w:color w:val="auto"/>
          <w:highlight w:val="none"/>
        </w:rPr>
      </w:pPr>
      <w:r>
        <w:rPr>
          <w:color w:val="auto"/>
          <w:highlight w:val="none"/>
        </w:rPr>
        <w:t>　　</w:t>
      </w:r>
      <w:r>
        <w:rPr>
          <w:rFonts w:cs="IOBOAN+ËÎÌå"/>
          <w:color w:val="auto"/>
          <w:highlight w:val="none"/>
        </w:rPr>
        <w:t>统一社会信用代码</w:t>
      </w:r>
      <w:r>
        <w:rPr>
          <w:color w:val="auto"/>
          <w:highlight w:val="none"/>
        </w:rPr>
        <w:t>： 91320211MA7EE94T6C______________________</w:t>
      </w:r>
    </w:p>
    <w:p w14:paraId="29AA7170">
      <w:pPr>
        <w:pStyle w:val="9"/>
        <w:shd w:val="clear" w:color="auto" w:fill="FFFFFF"/>
        <w:adjustRightInd w:val="0"/>
        <w:snapToGrid w:val="0"/>
        <w:spacing w:before="0" w:beforeAutospacing="0" w:after="0" w:afterAutospacing="0" w:line="312" w:lineRule="auto"/>
        <w:jc w:val="both"/>
        <w:textAlignment w:val="baseline"/>
        <w:rPr>
          <w:rFonts w:hint="eastAsia"/>
          <w:color w:val="auto"/>
          <w:highlight w:val="none"/>
        </w:rPr>
      </w:pPr>
      <w:r>
        <w:rPr>
          <w:color w:val="auto"/>
          <w:highlight w:val="none"/>
        </w:rPr>
        <w:t>　　企业资质证书号：</w:t>
      </w:r>
      <w:r>
        <w:rPr>
          <w:rFonts w:hint="eastAsia"/>
          <w:color w:val="auto"/>
          <w:highlight w:val="none"/>
          <w:u w:val="single"/>
        </w:rPr>
        <w:t>无锡KF15222</w:t>
      </w:r>
      <w:r>
        <w:rPr>
          <w:color w:val="auto"/>
          <w:highlight w:val="none"/>
        </w:rPr>
        <w:t>______________________________________</w:t>
      </w:r>
    </w:p>
    <w:p w14:paraId="0ACE98C0">
      <w:pPr>
        <w:pStyle w:val="9"/>
        <w:shd w:val="clear" w:color="auto" w:fill="FFFFFF"/>
        <w:adjustRightInd w:val="0"/>
        <w:snapToGrid w:val="0"/>
        <w:spacing w:before="0" w:beforeAutospacing="0" w:after="0" w:afterAutospacing="0" w:line="312" w:lineRule="auto"/>
        <w:jc w:val="both"/>
        <w:textAlignment w:val="baseline"/>
        <w:rPr>
          <w:rFonts w:hint="eastAsia"/>
          <w:color w:val="auto"/>
          <w:highlight w:val="none"/>
        </w:rPr>
      </w:pPr>
      <w:r>
        <w:rPr>
          <w:color w:val="auto"/>
          <w:highlight w:val="none"/>
        </w:rPr>
        <w:t>　　</w:t>
      </w:r>
      <w:r>
        <w:rPr>
          <w:color w:val="auto"/>
          <w:highlight w:val="none"/>
        </w:rPr>
        <w:fldChar w:fldCharType="begin"/>
      </w:r>
      <w:r>
        <w:rPr>
          <w:color w:val="auto"/>
          <w:highlight w:val="none"/>
        </w:rPr>
        <w:instrText xml:space="preserve"> HYPERLINK "http://www.lawtime.cn/info/gongsi/fddbr/" \t "_blank" </w:instrText>
      </w:r>
      <w:r>
        <w:rPr>
          <w:color w:val="auto"/>
          <w:highlight w:val="none"/>
        </w:rPr>
        <w:fldChar w:fldCharType="separate"/>
      </w:r>
      <w:r>
        <w:rPr>
          <w:rStyle w:val="15"/>
          <w:color w:val="auto"/>
          <w:highlight w:val="none"/>
          <w:u w:val="none"/>
        </w:rPr>
        <w:t>法定代表人</w:t>
      </w:r>
      <w:r>
        <w:rPr>
          <w:rStyle w:val="15"/>
          <w:color w:val="auto"/>
          <w:highlight w:val="none"/>
          <w:u w:val="none"/>
        </w:rPr>
        <w:fldChar w:fldCharType="end"/>
      </w:r>
      <w:r>
        <w:rPr>
          <w:color w:val="auto"/>
          <w:highlight w:val="none"/>
        </w:rPr>
        <w:t>：_</w:t>
      </w:r>
      <w:r>
        <w:rPr>
          <w:rFonts w:hint="eastAsia"/>
          <w:color w:val="auto"/>
          <w:highlight w:val="none"/>
          <w:u w:val="single"/>
        </w:rPr>
        <w:t>胡仁荣</w:t>
      </w:r>
      <w:r>
        <w:rPr>
          <w:color w:val="auto"/>
          <w:highlight w:val="none"/>
        </w:rPr>
        <w:t>_______ 联系电话：_____________________</w:t>
      </w:r>
    </w:p>
    <w:p w14:paraId="32C6C708">
      <w:pPr>
        <w:pStyle w:val="9"/>
        <w:shd w:val="clear" w:color="auto" w:fill="FFFFFF"/>
        <w:adjustRightInd w:val="0"/>
        <w:snapToGrid w:val="0"/>
        <w:spacing w:before="0" w:beforeAutospacing="0" w:after="0" w:afterAutospacing="0" w:line="312" w:lineRule="auto"/>
        <w:jc w:val="both"/>
        <w:textAlignment w:val="baseline"/>
        <w:rPr>
          <w:rFonts w:hint="eastAsia"/>
          <w:color w:val="auto"/>
          <w:highlight w:val="none"/>
        </w:rPr>
      </w:pPr>
      <w:r>
        <w:rPr>
          <w:color w:val="auto"/>
          <w:highlight w:val="none"/>
        </w:rPr>
        <w:t>　　委托代理人：_______</w:t>
      </w:r>
      <w:r>
        <w:rPr>
          <w:rFonts w:hint="eastAsia"/>
          <w:color w:val="auto"/>
          <w:highlight w:val="none"/>
        </w:rPr>
        <w:t>/</w:t>
      </w:r>
      <w:r>
        <w:rPr>
          <w:color w:val="auto"/>
          <w:highlight w:val="none"/>
        </w:rPr>
        <w:t>______________ 联系电话：_</w:t>
      </w:r>
      <w:r>
        <w:rPr>
          <w:rFonts w:hint="eastAsia"/>
          <w:color w:val="auto"/>
          <w:highlight w:val="none"/>
        </w:rPr>
        <w:t>/</w:t>
      </w:r>
      <w:r>
        <w:rPr>
          <w:color w:val="auto"/>
          <w:highlight w:val="none"/>
        </w:rPr>
        <w:t>____________________</w:t>
      </w:r>
    </w:p>
    <w:p w14:paraId="0ECE4A1D">
      <w:pPr>
        <w:pStyle w:val="9"/>
        <w:shd w:val="clear" w:color="auto" w:fill="FFFFFF"/>
        <w:adjustRightInd w:val="0"/>
        <w:snapToGrid w:val="0"/>
        <w:spacing w:before="0" w:beforeAutospacing="0" w:after="0" w:afterAutospacing="0" w:line="312" w:lineRule="auto"/>
        <w:jc w:val="both"/>
        <w:textAlignment w:val="baseline"/>
        <w:rPr>
          <w:rFonts w:hint="eastAsia"/>
          <w:color w:val="auto"/>
          <w:highlight w:val="none"/>
        </w:rPr>
      </w:pPr>
      <w:r>
        <w:rPr>
          <w:color w:val="auto"/>
          <w:highlight w:val="none"/>
        </w:rPr>
        <w:t>　　委托销售经纪机构：____</w:t>
      </w:r>
      <w:r>
        <w:rPr>
          <w:rFonts w:hint="eastAsia"/>
          <w:color w:val="auto"/>
          <w:highlight w:val="none"/>
        </w:rPr>
        <w:t>/</w:t>
      </w:r>
      <w:r>
        <w:rPr>
          <w:color w:val="auto"/>
          <w:highlight w:val="none"/>
        </w:rPr>
        <w:t>___________________________________________</w:t>
      </w:r>
    </w:p>
    <w:p w14:paraId="1AFDE399">
      <w:pPr>
        <w:pStyle w:val="9"/>
        <w:shd w:val="clear" w:color="auto" w:fill="FFFFFF"/>
        <w:adjustRightInd w:val="0"/>
        <w:snapToGrid w:val="0"/>
        <w:spacing w:before="0" w:beforeAutospacing="0" w:after="0" w:afterAutospacing="0" w:line="312" w:lineRule="auto"/>
        <w:jc w:val="both"/>
        <w:textAlignment w:val="baseline"/>
        <w:rPr>
          <w:rFonts w:hint="eastAsia"/>
          <w:color w:val="auto"/>
          <w:highlight w:val="none"/>
        </w:rPr>
      </w:pPr>
      <w:r>
        <w:rPr>
          <w:color w:val="auto"/>
          <w:highlight w:val="none"/>
        </w:rPr>
        <w:t>　　通讯地址：_</w:t>
      </w:r>
      <w:r>
        <w:rPr>
          <w:rFonts w:hint="eastAsia"/>
          <w:color w:val="auto"/>
          <w:highlight w:val="none"/>
        </w:rPr>
        <w:t>/</w:t>
      </w:r>
      <w:r>
        <w:rPr>
          <w:color w:val="auto"/>
          <w:highlight w:val="none"/>
        </w:rPr>
        <w:t>______________________________________________________</w:t>
      </w:r>
    </w:p>
    <w:p w14:paraId="19112CBE">
      <w:pPr>
        <w:pStyle w:val="9"/>
        <w:shd w:val="clear" w:color="auto" w:fill="FFFFFF"/>
        <w:adjustRightInd w:val="0"/>
        <w:snapToGrid w:val="0"/>
        <w:spacing w:before="0" w:beforeAutospacing="0" w:after="0" w:afterAutospacing="0" w:line="312" w:lineRule="auto"/>
        <w:jc w:val="both"/>
        <w:textAlignment w:val="baseline"/>
        <w:rPr>
          <w:rFonts w:hint="eastAsia"/>
          <w:color w:val="auto"/>
          <w:highlight w:val="none"/>
        </w:rPr>
      </w:pPr>
      <w:r>
        <w:rPr>
          <w:color w:val="auto"/>
          <w:highlight w:val="none"/>
        </w:rPr>
        <w:t>　　邮政编码：_</w:t>
      </w:r>
      <w:r>
        <w:rPr>
          <w:rFonts w:hint="eastAsia"/>
          <w:color w:val="auto"/>
          <w:highlight w:val="none"/>
        </w:rPr>
        <w:t>/</w:t>
      </w:r>
      <w:r>
        <w:rPr>
          <w:color w:val="auto"/>
          <w:highlight w:val="none"/>
        </w:rPr>
        <w:t>______________________________________________________</w:t>
      </w:r>
    </w:p>
    <w:p w14:paraId="42EE256D">
      <w:pPr>
        <w:pStyle w:val="9"/>
        <w:shd w:val="clear" w:color="auto" w:fill="FFFFFF"/>
        <w:adjustRightInd w:val="0"/>
        <w:snapToGrid w:val="0"/>
        <w:spacing w:before="0" w:beforeAutospacing="0" w:after="0" w:afterAutospacing="0" w:line="312" w:lineRule="auto"/>
        <w:jc w:val="both"/>
        <w:textAlignment w:val="baseline"/>
        <w:rPr>
          <w:rFonts w:hint="eastAsia"/>
          <w:color w:val="auto"/>
          <w:highlight w:val="none"/>
        </w:rPr>
      </w:pPr>
      <w:r>
        <w:rPr>
          <w:color w:val="auto"/>
          <w:highlight w:val="none"/>
        </w:rPr>
        <w:t>　　</w:t>
      </w:r>
      <w:r>
        <w:rPr>
          <w:rFonts w:cs="IOBOAN+ËÎÌå"/>
          <w:color w:val="auto"/>
          <w:highlight w:val="none"/>
        </w:rPr>
        <w:t>统一社会信用代码</w:t>
      </w:r>
      <w:r>
        <w:rPr>
          <w:color w:val="auto"/>
          <w:highlight w:val="none"/>
        </w:rPr>
        <w:t>：__</w:t>
      </w:r>
      <w:r>
        <w:rPr>
          <w:rFonts w:hint="eastAsia"/>
          <w:color w:val="auto"/>
          <w:highlight w:val="none"/>
        </w:rPr>
        <w:t>/</w:t>
      </w:r>
      <w:r>
        <w:rPr>
          <w:color w:val="auto"/>
          <w:highlight w:val="none"/>
        </w:rPr>
        <w:t>_____________________________________________</w:t>
      </w:r>
    </w:p>
    <w:p w14:paraId="451EAD79">
      <w:pPr>
        <w:pStyle w:val="9"/>
        <w:shd w:val="clear" w:color="auto" w:fill="FFFFFF"/>
        <w:adjustRightInd w:val="0"/>
        <w:snapToGrid w:val="0"/>
        <w:spacing w:before="0" w:beforeAutospacing="0" w:after="0" w:afterAutospacing="0" w:line="312" w:lineRule="auto"/>
        <w:jc w:val="both"/>
        <w:textAlignment w:val="baseline"/>
        <w:rPr>
          <w:rFonts w:hint="eastAsia"/>
          <w:color w:val="auto"/>
          <w:highlight w:val="none"/>
        </w:rPr>
      </w:pPr>
      <w:r>
        <w:rPr>
          <w:color w:val="auto"/>
          <w:highlight w:val="none"/>
        </w:rPr>
        <w:t>　　经纪机构备案证明号：___</w:t>
      </w:r>
      <w:r>
        <w:rPr>
          <w:rFonts w:hint="eastAsia"/>
          <w:color w:val="auto"/>
          <w:highlight w:val="none"/>
        </w:rPr>
        <w:t>/</w:t>
      </w:r>
      <w:r>
        <w:rPr>
          <w:color w:val="auto"/>
          <w:highlight w:val="none"/>
        </w:rPr>
        <w:t>__________________________________________</w:t>
      </w:r>
    </w:p>
    <w:p w14:paraId="44F1E3DB">
      <w:pPr>
        <w:pStyle w:val="9"/>
        <w:shd w:val="clear" w:color="auto" w:fill="FFFFFF"/>
        <w:adjustRightInd w:val="0"/>
        <w:snapToGrid w:val="0"/>
        <w:spacing w:before="0" w:beforeAutospacing="0" w:after="0" w:afterAutospacing="0" w:line="312" w:lineRule="auto"/>
        <w:jc w:val="both"/>
        <w:textAlignment w:val="baseline"/>
        <w:rPr>
          <w:rFonts w:hint="eastAsia"/>
          <w:color w:val="auto"/>
          <w:highlight w:val="none"/>
        </w:rPr>
      </w:pPr>
      <w:r>
        <w:rPr>
          <w:color w:val="auto"/>
          <w:highlight w:val="none"/>
        </w:rPr>
        <w:t>　　法定代表人：_</w:t>
      </w:r>
      <w:r>
        <w:rPr>
          <w:rFonts w:hint="eastAsia"/>
          <w:color w:val="auto"/>
          <w:highlight w:val="none"/>
        </w:rPr>
        <w:t>/</w:t>
      </w:r>
      <w:r>
        <w:rPr>
          <w:color w:val="auto"/>
          <w:highlight w:val="none"/>
        </w:rPr>
        <w:t>____________________ 联系电话：___</w:t>
      </w:r>
      <w:r>
        <w:rPr>
          <w:rFonts w:hint="eastAsia"/>
          <w:color w:val="auto"/>
          <w:highlight w:val="none"/>
        </w:rPr>
        <w:t>/</w:t>
      </w:r>
      <w:r>
        <w:rPr>
          <w:color w:val="auto"/>
          <w:highlight w:val="none"/>
        </w:rPr>
        <w:t>__________________</w:t>
      </w:r>
    </w:p>
    <w:p w14:paraId="0EBF2DCA">
      <w:pPr>
        <w:pStyle w:val="9"/>
        <w:shd w:val="clear" w:color="auto" w:fill="FFFFFF"/>
        <w:adjustRightInd w:val="0"/>
        <w:snapToGrid w:val="0"/>
        <w:spacing w:before="0" w:beforeAutospacing="0" w:after="0" w:afterAutospacing="0" w:line="312" w:lineRule="auto"/>
        <w:jc w:val="both"/>
        <w:textAlignment w:val="baseline"/>
        <w:rPr>
          <w:rFonts w:hint="eastAsia"/>
          <w:color w:val="auto"/>
          <w:highlight w:val="none"/>
        </w:rPr>
      </w:pPr>
      <w:r>
        <w:rPr>
          <w:color w:val="auto"/>
          <w:highlight w:val="none"/>
        </w:rPr>
        <w:t>　　买受人：_________________________________________________________</w:t>
      </w:r>
    </w:p>
    <w:p w14:paraId="574C6111">
      <w:pPr>
        <w:pStyle w:val="9"/>
        <w:shd w:val="clear" w:color="auto" w:fill="FFFFFF"/>
        <w:adjustRightInd w:val="0"/>
        <w:snapToGrid w:val="0"/>
        <w:spacing w:before="0" w:beforeAutospacing="0" w:after="0" w:afterAutospacing="0" w:line="312" w:lineRule="auto"/>
        <w:jc w:val="both"/>
        <w:textAlignment w:val="baseline"/>
        <w:rPr>
          <w:rFonts w:hint="eastAsia"/>
          <w:color w:val="auto"/>
          <w:highlight w:val="none"/>
        </w:rPr>
      </w:pPr>
      <w:r>
        <w:rPr>
          <w:color w:val="auto"/>
          <w:highlight w:val="none"/>
        </w:rPr>
        <w:t>　　【法定代表人】【负责人】：_______________________________________</w:t>
      </w:r>
    </w:p>
    <w:p w14:paraId="2834BC58">
      <w:pPr>
        <w:pStyle w:val="9"/>
        <w:shd w:val="clear" w:color="auto" w:fill="FFFFFF"/>
        <w:adjustRightInd w:val="0"/>
        <w:snapToGrid w:val="0"/>
        <w:spacing w:before="0" w:beforeAutospacing="0" w:after="0" w:afterAutospacing="0" w:line="312" w:lineRule="auto"/>
        <w:jc w:val="both"/>
        <w:textAlignment w:val="baseline"/>
        <w:rPr>
          <w:rFonts w:hint="eastAsia"/>
          <w:color w:val="auto"/>
          <w:highlight w:val="none"/>
        </w:rPr>
      </w:pPr>
      <w:r>
        <w:rPr>
          <w:color w:val="auto"/>
          <w:highlight w:val="none"/>
        </w:rPr>
        <w:t>　　【国籍】【户籍所在地】：_________________________________________</w:t>
      </w:r>
    </w:p>
    <w:p w14:paraId="0A2A366B">
      <w:pPr>
        <w:pStyle w:val="9"/>
        <w:shd w:val="clear" w:color="auto" w:fill="FFFFFF"/>
        <w:adjustRightInd w:val="0"/>
        <w:snapToGrid w:val="0"/>
        <w:spacing w:before="0" w:beforeAutospacing="0" w:after="0" w:afterAutospacing="0" w:line="312" w:lineRule="auto"/>
        <w:jc w:val="both"/>
        <w:textAlignment w:val="baseline"/>
        <w:rPr>
          <w:rFonts w:hint="eastAsia"/>
          <w:color w:val="auto"/>
          <w:highlight w:val="none"/>
        </w:rPr>
      </w:pPr>
      <w:r>
        <w:rPr>
          <w:color w:val="auto"/>
          <w:highlight w:val="none"/>
        </w:rPr>
        <w:t>　　证件类型：【居民身份证】【护照】【营业执照】【___】，证号：_________________</w:t>
      </w:r>
    </w:p>
    <w:p w14:paraId="10764E10">
      <w:pPr>
        <w:pStyle w:val="9"/>
        <w:shd w:val="clear" w:color="auto" w:fill="FFFFFF"/>
        <w:adjustRightInd w:val="0"/>
        <w:snapToGrid w:val="0"/>
        <w:spacing w:before="0" w:beforeAutospacing="0" w:after="0" w:afterAutospacing="0" w:line="312" w:lineRule="auto"/>
        <w:jc w:val="both"/>
        <w:textAlignment w:val="baseline"/>
        <w:rPr>
          <w:rFonts w:hint="eastAsia"/>
          <w:color w:val="auto"/>
          <w:highlight w:val="none"/>
        </w:rPr>
      </w:pPr>
      <w:r>
        <w:rPr>
          <w:color w:val="auto"/>
          <w:highlight w:val="none"/>
        </w:rPr>
        <w:t>　　出生日期：__________年____月____日，性别：_______________________</w:t>
      </w:r>
    </w:p>
    <w:p w14:paraId="259D6F37">
      <w:pPr>
        <w:pStyle w:val="9"/>
        <w:shd w:val="clear" w:color="auto" w:fill="FFFFFF"/>
        <w:adjustRightInd w:val="0"/>
        <w:snapToGrid w:val="0"/>
        <w:spacing w:before="0" w:beforeAutospacing="0" w:after="0" w:afterAutospacing="0" w:line="312" w:lineRule="auto"/>
        <w:jc w:val="both"/>
        <w:textAlignment w:val="baseline"/>
        <w:rPr>
          <w:rFonts w:hint="eastAsia"/>
          <w:color w:val="auto"/>
          <w:highlight w:val="none"/>
        </w:rPr>
      </w:pPr>
      <w:r>
        <w:rPr>
          <w:color w:val="auto"/>
          <w:highlight w:val="none"/>
        </w:rPr>
        <w:t>　　通讯地址：_______________________________________________________</w:t>
      </w:r>
    </w:p>
    <w:p w14:paraId="258A2616">
      <w:pPr>
        <w:pStyle w:val="9"/>
        <w:shd w:val="clear" w:color="auto" w:fill="FFFFFF"/>
        <w:adjustRightInd w:val="0"/>
        <w:snapToGrid w:val="0"/>
        <w:spacing w:before="0" w:beforeAutospacing="0" w:after="0" w:afterAutospacing="0" w:line="312" w:lineRule="auto"/>
        <w:jc w:val="both"/>
        <w:textAlignment w:val="baseline"/>
        <w:rPr>
          <w:rFonts w:hint="eastAsia"/>
          <w:color w:val="auto"/>
          <w:highlight w:val="none"/>
        </w:rPr>
      </w:pPr>
      <w:r>
        <w:rPr>
          <w:color w:val="auto"/>
          <w:highlight w:val="none"/>
        </w:rPr>
        <w:t>　　邮政编码：__________________ 联系电话：__________________________</w:t>
      </w:r>
    </w:p>
    <w:p w14:paraId="3FE3E7D8">
      <w:pPr>
        <w:pStyle w:val="9"/>
        <w:shd w:val="clear" w:color="auto" w:fill="FFFFFF"/>
        <w:adjustRightInd w:val="0"/>
        <w:snapToGrid w:val="0"/>
        <w:spacing w:before="0" w:beforeAutospacing="0" w:after="0" w:afterAutospacing="0" w:line="312" w:lineRule="auto"/>
        <w:jc w:val="both"/>
        <w:textAlignment w:val="baseline"/>
        <w:rPr>
          <w:rFonts w:hint="eastAsia"/>
          <w:color w:val="auto"/>
          <w:highlight w:val="none"/>
        </w:rPr>
      </w:pPr>
      <w:r>
        <w:rPr>
          <w:color w:val="auto"/>
          <w:highlight w:val="none"/>
        </w:rPr>
        <w:t>　　【委托代理人】【法定代理人】：___________________________________</w:t>
      </w:r>
    </w:p>
    <w:p w14:paraId="73BC119A">
      <w:pPr>
        <w:pStyle w:val="9"/>
        <w:shd w:val="clear" w:color="auto" w:fill="FFFFFF"/>
        <w:adjustRightInd w:val="0"/>
        <w:snapToGrid w:val="0"/>
        <w:spacing w:before="0" w:beforeAutospacing="0" w:after="0" w:afterAutospacing="0" w:line="312" w:lineRule="auto"/>
        <w:jc w:val="both"/>
        <w:textAlignment w:val="baseline"/>
        <w:rPr>
          <w:rFonts w:hint="eastAsia"/>
          <w:color w:val="auto"/>
          <w:highlight w:val="none"/>
        </w:rPr>
      </w:pPr>
      <w:r>
        <w:rPr>
          <w:color w:val="auto"/>
          <w:highlight w:val="none"/>
        </w:rPr>
        <w:t>　　【国籍】【户籍所在地】：_________________________________________</w:t>
      </w:r>
    </w:p>
    <w:p w14:paraId="10FC4652">
      <w:pPr>
        <w:pStyle w:val="9"/>
        <w:shd w:val="clear" w:color="auto" w:fill="FFFFFF"/>
        <w:adjustRightInd w:val="0"/>
        <w:snapToGrid w:val="0"/>
        <w:spacing w:before="0" w:beforeAutospacing="0" w:after="0" w:afterAutospacing="0" w:line="312" w:lineRule="auto"/>
        <w:jc w:val="both"/>
        <w:textAlignment w:val="baseline"/>
        <w:rPr>
          <w:rFonts w:hint="eastAsia"/>
          <w:color w:val="auto"/>
          <w:highlight w:val="none"/>
        </w:rPr>
      </w:pPr>
      <w:r>
        <w:rPr>
          <w:color w:val="auto"/>
          <w:highlight w:val="none"/>
        </w:rPr>
        <w:t>　　证件类型：【居民身份证】【护照】【营业执照】【____】，证号：__________</w:t>
      </w:r>
    </w:p>
    <w:p w14:paraId="3922778E">
      <w:pPr>
        <w:pStyle w:val="9"/>
        <w:shd w:val="clear" w:color="auto" w:fill="FFFFFF"/>
        <w:adjustRightInd w:val="0"/>
        <w:snapToGrid w:val="0"/>
        <w:spacing w:before="0" w:beforeAutospacing="0" w:after="0" w:afterAutospacing="0" w:line="312" w:lineRule="auto"/>
        <w:jc w:val="both"/>
        <w:textAlignment w:val="baseline"/>
        <w:rPr>
          <w:rFonts w:hint="eastAsia"/>
          <w:color w:val="auto"/>
          <w:highlight w:val="none"/>
        </w:rPr>
      </w:pPr>
      <w:r>
        <w:rPr>
          <w:color w:val="auto"/>
          <w:highlight w:val="none"/>
        </w:rPr>
        <w:t>　　出生日期：______年_____月______日，性别：_________________________</w:t>
      </w:r>
    </w:p>
    <w:p w14:paraId="7A514C2A">
      <w:pPr>
        <w:pStyle w:val="9"/>
        <w:shd w:val="clear" w:color="auto" w:fill="FFFFFF"/>
        <w:adjustRightInd w:val="0"/>
        <w:snapToGrid w:val="0"/>
        <w:spacing w:before="0" w:beforeAutospacing="0" w:after="0" w:afterAutospacing="0" w:line="312" w:lineRule="auto"/>
        <w:jc w:val="both"/>
        <w:textAlignment w:val="baseline"/>
        <w:rPr>
          <w:rFonts w:hint="eastAsia"/>
          <w:color w:val="auto"/>
          <w:highlight w:val="none"/>
        </w:rPr>
      </w:pPr>
      <w:r>
        <w:rPr>
          <w:color w:val="auto"/>
          <w:highlight w:val="none"/>
        </w:rPr>
        <w:t>　　通讯地址：________________________________________________________</w:t>
      </w:r>
    </w:p>
    <w:p w14:paraId="0D95D543">
      <w:pPr>
        <w:pStyle w:val="9"/>
        <w:shd w:val="clear" w:color="auto" w:fill="FFFFFF"/>
        <w:adjustRightInd w:val="0"/>
        <w:snapToGrid w:val="0"/>
        <w:spacing w:before="0" w:beforeAutospacing="0" w:after="0" w:afterAutospacing="0" w:line="312" w:lineRule="auto"/>
        <w:jc w:val="both"/>
        <w:textAlignment w:val="baseline"/>
        <w:rPr>
          <w:rFonts w:hint="eastAsia"/>
          <w:color w:val="auto"/>
          <w:highlight w:val="none"/>
        </w:rPr>
      </w:pPr>
      <w:r>
        <w:rPr>
          <w:color w:val="auto"/>
          <w:highlight w:val="none"/>
        </w:rPr>
        <w:t>　　邮政编码：______________________，联系电话：______________________</w:t>
      </w:r>
    </w:p>
    <w:p w14:paraId="38905AED">
      <w:pPr>
        <w:pStyle w:val="9"/>
        <w:shd w:val="clear" w:color="auto" w:fill="FFFFFF"/>
        <w:spacing w:before="156" w:beforeLines="50" w:beforeAutospacing="0" w:after="0" w:afterAutospacing="0" w:line="420" w:lineRule="atLeast"/>
        <w:jc w:val="center"/>
        <w:textAlignment w:val="baseline"/>
        <w:rPr>
          <w:rFonts w:hint="eastAsia"/>
          <w:color w:val="auto"/>
          <w:highlight w:val="none"/>
        </w:rPr>
      </w:pPr>
    </w:p>
    <w:p w14:paraId="05007982">
      <w:pPr>
        <w:pStyle w:val="9"/>
        <w:shd w:val="clear" w:color="auto" w:fill="FFFFFF"/>
        <w:spacing w:before="156" w:beforeLines="50" w:beforeAutospacing="0" w:after="0" w:afterAutospacing="0" w:line="420" w:lineRule="atLeast"/>
        <w:jc w:val="center"/>
        <w:textAlignment w:val="baseline"/>
        <w:rPr>
          <w:rFonts w:hint="eastAsia"/>
          <w:color w:val="auto"/>
          <w:sz w:val="30"/>
          <w:szCs w:val="30"/>
          <w:highlight w:val="none"/>
        </w:rPr>
      </w:pPr>
      <w:r>
        <w:rPr>
          <w:rStyle w:val="14"/>
          <w:color w:val="auto"/>
          <w:sz w:val="30"/>
          <w:szCs w:val="30"/>
          <w:highlight w:val="none"/>
        </w:rPr>
        <w:t>第二章 商品房基本状况</w:t>
      </w:r>
    </w:p>
    <w:p w14:paraId="7E422B6B">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w:t>
      </w:r>
      <w:r>
        <w:rPr>
          <w:b/>
          <w:color w:val="auto"/>
          <w:highlight w:val="none"/>
        </w:rPr>
        <w:t>第一条</w:t>
      </w:r>
      <w:r>
        <w:rPr>
          <w:color w:val="auto"/>
          <w:highlight w:val="none"/>
        </w:rPr>
        <w:t xml:space="preserve"> </w:t>
      </w:r>
      <w:r>
        <w:rPr>
          <w:rFonts w:hint="eastAsia"/>
          <w:color w:val="auto"/>
          <w:highlight w:val="none"/>
        </w:rPr>
        <w:t xml:space="preserve"> </w:t>
      </w:r>
      <w:r>
        <w:rPr>
          <w:color w:val="auto"/>
          <w:highlight w:val="none"/>
        </w:rPr>
        <w:t>项目建设依据</w:t>
      </w:r>
    </w:p>
    <w:p w14:paraId="51BF1404">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1、出卖人以【出让】方式取得坐落于</w:t>
      </w:r>
      <w:r>
        <w:rPr>
          <w:rFonts w:hint="eastAsia"/>
          <w:color w:val="auto"/>
          <w:highlight w:val="none"/>
          <w:u w:val="single"/>
        </w:rPr>
        <w:t>滨湖区界区路与山水东路交叉口西北侧</w:t>
      </w:r>
      <w:r>
        <w:rPr>
          <w:color w:val="auto"/>
          <w:highlight w:val="none"/>
        </w:rPr>
        <w:t>地块的</w:t>
      </w:r>
      <w:r>
        <w:rPr>
          <w:color w:val="auto"/>
          <w:highlight w:val="none"/>
        </w:rPr>
        <w:fldChar w:fldCharType="begin"/>
      </w:r>
      <w:r>
        <w:rPr>
          <w:color w:val="auto"/>
          <w:highlight w:val="none"/>
        </w:rPr>
        <w:instrText xml:space="preserve"> HYPERLINK "http://wuquan.lawtime.cn/jzydsyq/" \t "_blank" </w:instrText>
      </w:r>
      <w:r>
        <w:rPr>
          <w:color w:val="auto"/>
          <w:highlight w:val="none"/>
        </w:rPr>
        <w:fldChar w:fldCharType="separate"/>
      </w:r>
      <w:r>
        <w:rPr>
          <w:rStyle w:val="15"/>
          <w:color w:val="auto"/>
          <w:highlight w:val="none"/>
          <w:u w:val="none"/>
        </w:rPr>
        <w:t>建设用地使用权</w:t>
      </w:r>
      <w:r>
        <w:rPr>
          <w:rStyle w:val="15"/>
          <w:color w:val="auto"/>
          <w:highlight w:val="none"/>
          <w:u w:val="none"/>
        </w:rPr>
        <w:fldChar w:fldCharType="end"/>
      </w:r>
      <w:r>
        <w:rPr>
          <w:color w:val="auto"/>
          <w:highlight w:val="none"/>
        </w:rPr>
        <w:t>。该地块【国有</w:t>
      </w:r>
      <w:r>
        <w:rPr>
          <w:color w:val="auto"/>
          <w:highlight w:val="none"/>
        </w:rPr>
        <w:fldChar w:fldCharType="begin"/>
      </w:r>
      <w:r>
        <w:rPr>
          <w:color w:val="auto"/>
          <w:highlight w:val="none"/>
        </w:rPr>
        <w:instrText xml:space="preserve"> HYPERLINK "http://www.lawtime.cn/info/fangdichan/tudizt/" \t "_blank" </w:instrText>
      </w:r>
      <w:r>
        <w:rPr>
          <w:color w:val="auto"/>
          <w:highlight w:val="none"/>
        </w:rPr>
        <w:fldChar w:fldCharType="separate"/>
      </w:r>
      <w:r>
        <w:rPr>
          <w:rStyle w:val="15"/>
          <w:color w:val="auto"/>
          <w:highlight w:val="none"/>
          <w:u w:val="none"/>
        </w:rPr>
        <w:t>土地</w:t>
      </w:r>
      <w:r>
        <w:rPr>
          <w:rStyle w:val="15"/>
          <w:color w:val="auto"/>
          <w:highlight w:val="none"/>
          <w:u w:val="none"/>
        </w:rPr>
        <w:fldChar w:fldCharType="end"/>
      </w:r>
      <w:r>
        <w:rPr>
          <w:color w:val="auto"/>
          <w:highlight w:val="none"/>
        </w:rPr>
        <w:t>使用证号】为</w:t>
      </w:r>
      <w:r>
        <w:rPr>
          <w:color w:val="auto"/>
          <w:highlight w:val="none"/>
          <w:u w:val="single"/>
        </w:rPr>
        <w:t>_</w:t>
      </w:r>
      <w:r>
        <w:rPr>
          <w:rFonts w:hint="eastAsia"/>
          <w:color w:val="auto"/>
          <w:highlight w:val="none"/>
          <w:u w:val="single"/>
        </w:rPr>
        <w:t>苏（2022）无锡市不动产权第0091416</w:t>
      </w:r>
      <w:r>
        <w:rPr>
          <w:color w:val="auto"/>
          <w:highlight w:val="none"/>
          <w:u w:val="single"/>
        </w:rPr>
        <w:t>_</w:t>
      </w:r>
      <w:r>
        <w:rPr>
          <w:color w:val="auto"/>
          <w:highlight w:val="none"/>
        </w:rPr>
        <w:t>，</w:t>
      </w:r>
      <w:r>
        <w:rPr>
          <w:color w:val="auto"/>
          <w:highlight w:val="none"/>
        </w:rPr>
        <w:fldChar w:fldCharType="begin"/>
      </w:r>
      <w:r>
        <w:rPr>
          <w:color w:val="auto"/>
          <w:highlight w:val="none"/>
        </w:rPr>
        <w:instrText xml:space="preserve"> HYPERLINK "http://www.lawtime.cn/info/fangdichan/tdztsyquan/" \t "_blank" </w:instrText>
      </w:r>
      <w:r>
        <w:rPr>
          <w:color w:val="auto"/>
          <w:highlight w:val="none"/>
        </w:rPr>
        <w:fldChar w:fldCharType="separate"/>
      </w:r>
      <w:r>
        <w:rPr>
          <w:rStyle w:val="15"/>
          <w:color w:val="auto"/>
          <w:highlight w:val="none"/>
          <w:u w:val="none"/>
        </w:rPr>
        <w:t>土地使用权</w:t>
      </w:r>
      <w:r>
        <w:rPr>
          <w:rStyle w:val="15"/>
          <w:color w:val="auto"/>
          <w:highlight w:val="none"/>
          <w:u w:val="none"/>
        </w:rPr>
        <w:fldChar w:fldCharType="end"/>
      </w:r>
      <w:r>
        <w:rPr>
          <w:color w:val="auto"/>
          <w:highlight w:val="none"/>
        </w:rPr>
        <w:t>面积为</w:t>
      </w:r>
      <w:r>
        <w:rPr>
          <w:rFonts w:hint="eastAsia"/>
          <w:color w:val="auto"/>
          <w:highlight w:val="none"/>
          <w:u w:val="single"/>
        </w:rPr>
        <w:t>69411.7</w:t>
      </w:r>
      <w:r>
        <w:rPr>
          <w:color w:val="auto"/>
          <w:highlight w:val="none"/>
        </w:rPr>
        <w:t>平方米。买受人购买的商品房(以下简称该商品房)所占用的土地用途为_</w:t>
      </w:r>
      <w:r>
        <w:rPr>
          <w:rFonts w:hint="eastAsia"/>
          <w:color w:val="auto"/>
          <w:highlight w:val="none"/>
          <w:u w:val="single"/>
        </w:rPr>
        <w:t>住宅</w:t>
      </w:r>
      <w:r>
        <w:rPr>
          <w:color w:val="auto"/>
          <w:highlight w:val="none"/>
        </w:rPr>
        <w:t>_，土地使用权终止日期为</w:t>
      </w:r>
      <w:r>
        <w:rPr>
          <w:rFonts w:hint="eastAsia"/>
          <w:color w:val="auto"/>
          <w:highlight w:val="none"/>
          <w:u w:val="single"/>
        </w:rPr>
        <w:t>2091</w:t>
      </w:r>
      <w:r>
        <w:rPr>
          <w:color w:val="auto"/>
          <w:highlight w:val="none"/>
        </w:rPr>
        <w:t>年</w:t>
      </w:r>
      <w:r>
        <w:rPr>
          <w:rFonts w:hint="eastAsia"/>
          <w:color w:val="auto"/>
          <w:highlight w:val="none"/>
          <w:u w:val="single"/>
        </w:rPr>
        <w:t>11</w:t>
      </w:r>
      <w:r>
        <w:rPr>
          <w:color w:val="auto"/>
          <w:highlight w:val="none"/>
        </w:rPr>
        <w:t>月</w:t>
      </w:r>
      <w:r>
        <w:rPr>
          <w:rFonts w:hint="eastAsia"/>
          <w:color w:val="auto"/>
          <w:highlight w:val="none"/>
          <w:u w:val="single"/>
        </w:rPr>
        <w:t>23</w:t>
      </w:r>
      <w:r>
        <w:rPr>
          <w:color w:val="auto"/>
          <w:highlight w:val="none"/>
        </w:rPr>
        <w:t>日。</w:t>
      </w:r>
    </w:p>
    <w:p w14:paraId="2A6FB2DF">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2、出卖人经批准，在上述地块上建设的商品房项目核准名称为_</w:t>
      </w:r>
      <w:r>
        <w:rPr>
          <w:rFonts w:hint="eastAsia"/>
          <w:color w:val="auto"/>
          <w:highlight w:val="none"/>
          <w:u w:val="single"/>
        </w:rPr>
        <w:t>珑映山庄</w:t>
      </w:r>
      <w:r>
        <w:rPr>
          <w:color w:val="auto"/>
          <w:highlight w:val="none"/>
        </w:rPr>
        <w:t>_，</w:t>
      </w:r>
      <w:r>
        <w:rPr>
          <w:color w:val="auto"/>
          <w:highlight w:val="none"/>
        </w:rPr>
        <w:fldChar w:fldCharType="begin"/>
      </w:r>
      <w:r>
        <w:rPr>
          <w:color w:val="auto"/>
          <w:highlight w:val="none"/>
        </w:rPr>
        <w:instrText xml:space="preserve"> HYPERLINK "http://www.lawtime.cn/info/fangdichan/jianshegc/" \t "_blank" </w:instrText>
      </w:r>
      <w:r>
        <w:rPr>
          <w:color w:val="auto"/>
          <w:highlight w:val="none"/>
        </w:rPr>
        <w:fldChar w:fldCharType="separate"/>
      </w:r>
      <w:r>
        <w:rPr>
          <w:rStyle w:val="15"/>
          <w:color w:val="auto"/>
          <w:highlight w:val="none"/>
          <w:u w:val="none"/>
        </w:rPr>
        <w:t>建设工程</w:t>
      </w:r>
      <w:r>
        <w:rPr>
          <w:rStyle w:val="15"/>
          <w:color w:val="auto"/>
          <w:highlight w:val="none"/>
          <w:u w:val="none"/>
        </w:rPr>
        <w:fldChar w:fldCharType="end"/>
      </w:r>
      <w:r>
        <w:rPr>
          <w:color w:val="auto"/>
          <w:highlight w:val="none"/>
        </w:rPr>
        <w:t>规划许可证号为</w:t>
      </w:r>
      <w:r>
        <w:rPr>
          <w:rFonts w:hint="eastAsia"/>
          <w:color w:val="auto"/>
          <w:highlight w:val="none"/>
          <w:u w:val="single"/>
        </w:rPr>
        <w:t>建字第3202112025GG0026569号、建字第3202112025GG0027527号</w:t>
      </w:r>
      <w:r>
        <w:rPr>
          <w:color w:val="auto"/>
          <w:highlight w:val="none"/>
        </w:rPr>
        <w:t>_，建筑工程施工许可证号为</w:t>
      </w:r>
      <w:r>
        <w:rPr>
          <w:color w:val="auto"/>
          <w:highlight w:val="none"/>
          <w:u w:val="single"/>
        </w:rPr>
        <w:t>320211202503200201</w:t>
      </w:r>
      <w:r>
        <w:rPr>
          <w:color w:val="auto"/>
          <w:highlight w:val="none"/>
        </w:rPr>
        <w:t>。</w:t>
      </w:r>
    </w:p>
    <w:p w14:paraId="1A2DF18D">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w:t>
      </w:r>
      <w:r>
        <w:rPr>
          <w:b/>
          <w:color w:val="auto"/>
          <w:highlight w:val="none"/>
        </w:rPr>
        <w:t>第二条</w:t>
      </w:r>
      <w:r>
        <w:rPr>
          <w:rFonts w:hint="eastAsia"/>
          <w:b/>
          <w:color w:val="auto"/>
          <w:highlight w:val="none"/>
        </w:rPr>
        <w:t xml:space="preserve"> </w:t>
      </w:r>
      <w:r>
        <w:rPr>
          <w:color w:val="auto"/>
          <w:highlight w:val="none"/>
        </w:rPr>
        <w:t xml:space="preserve"> 预售依据</w:t>
      </w:r>
    </w:p>
    <w:p w14:paraId="45C8EC1A">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该商品房已由</w:t>
      </w:r>
      <w:r>
        <w:rPr>
          <w:color w:val="auto"/>
          <w:highlight w:val="none"/>
          <w:u w:val="single"/>
        </w:rPr>
        <w:t>_</w:t>
      </w:r>
      <w:r>
        <w:rPr>
          <w:rFonts w:hint="eastAsia"/>
          <w:color w:val="auto"/>
          <w:highlight w:val="none"/>
          <w:u w:val="single"/>
        </w:rPr>
        <w:t>无锡市住房和城乡建设局</w:t>
      </w:r>
      <w:r>
        <w:rPr>
          <w:color w:val="auto"/>
          <w:highlight w:val="none"/>
        </w:rPr>
        <w:t>批准预售，预售许可证号为</w:t>
      </w:r>
      <w:r>
        <w:rPr>
          <w:rFonts w:hint="eastAsia"/>
          <w:color w:val="auto"/>
          <w:highlight w:val="none"/>
          <w:u w:val="single"/>
        </w:rPr>
        <w:t>（2025）预售准字第044号</w:t>
      </w:r>
      <w:r>
        <w:rPr>
          <w:color w:val="auto"/>
          <w:highlight w:val="none"/>
        </w:rPr>
        <w:t>。</w:t>
      </w:r>
    </w:p>
    <w:p w14:paraId="48167D3B">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w:t>
      </w:r>
      <w:r>
        <w:rPr>
          <w:b/>
          <w:color w:val="auto"/>
          <w:highlight w:val="none"/>
        </w:rPr>
        <w:t>第三条</w:t>
      </w:r>
      <w:r>
        <w:rPr>
          <w:rFonts w:hint="eastAsia"/>
          <w:color w:val="auto"/>
          <w:highlight w:val="none"/>
        </w:rPr>
        <w:t xml:space="preserve"> </w:t>
      </w:r>
      <w:r>
        <w:rPr>
          <w:color w:val="auto"/>
          <w:highlight w:val="none"/>
        </w:rPr>
        <w:t xml:space="preserve"> 商品房基本情况</w:t>
      </w:r>
    </w:p>
    <w:p w14:paraId="241DFF59">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1、该商品房的规划用途为【住宅】。</w:t>
      </w:r>
    </w:p>
    <w:p w14:paraId="2DD9D14D">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2、</w:t>
      </w:r>
      <w:bookmarkStart w:id="0" w:name="_Hlk201305453"/>
      <w:r>
        <w:rPr>
          <w:color w:val="auto"/>
          <w:highlight w:val="none"/>
        </w:rPr>
        <w:t>该商品房所在建筑物的主体结构为</w:t>
      </w:r>
      <w:bookmarkEnd w:id="0"/>
      <w:r>
        <w:rPr>
          <w:rFonts w:hint="eastAsia"/>
          <w:color w:val="auto"/>
          <w:highlight w:val="none"/>
          <w:u w:val="single"/>
        </w:rPr>
        <w:t>钢筋混凝土</w:t>
      </w:r>
      <w:r>
        <w:rPr>
          <w:color w:val="auto"/>
          <w:highlight w:val="none"/>
        </w:rPr>
        <w:t>，建筑总层数为____层，其中地上____层，地下____层。</w:t>
      </w:r>
    </w:p>
    <w:p w14:paraId="183F33E4">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3. 该商品房为第一条规定项目中的</w:t>
      </w:r>
      <w:r>
        <w:rPr>
          <w:rFonts w:hint="eastAsia"/>
          <w:color w:val="auto"/>
          <w:highlight w:val="none"/>
          <w:u w:val="single"/>
        </w:rPr>
        <w:t xml:space="preserve">      </w:t>
      </w:r>
      <w:r>
        <w:rPr>
          <w:color w:val="auto"/>
          <w:highlight w:val="none"/>
        </w:rPr>
        <w:t>【幢】_____单元____层____号。房屋竣工后，如房号发生改变，不影响该商品房的特定位置。该商品房的平面图见附件一。</w:t>
      </w:r>
    </w:p>
    <w:p w14:paraId="4BB67F27">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4、该商品房的房产测绘机构为</w:t>
      </w:r>
      <w:r>
        <w:rPr>
          <w:rFonts w:hint="eastAsia"/>
          <w:color w:val="auto"/>
          <w:highlight w:val="none"/>
          <w:u w:val="single"/>
        </w:rPr>
        <w:t>无锡曦晨测绘有限公司</w:t>
      </w:r>
      <w:r>
        <w:rPr>
          <w:color w:val="auto"/>
          <w:highlight w:val="none"/>
        </w:rPr>
        <w:t>，其预测建筑面积共______平方米，其中套内建筑面积______平方米，分摊</w:t>
      </w:r>
      <w:r>
        <w:rPr>
          <w:color w:val="auto"/>
          <w:highlight w:val="none"/>
        </w:rPr>
        <w:fldChar w:fldCharType="begin"/>
      </w:r>
      <w:r>
        <w:rPr>
          <w:color w:val="auto"/>
          <w:highlight w:val="none"/>
        </w:rPr>
        <w:instrText xml:space="preserve"> HYPERLINK "http://wuquan.lawtime.cn/gongyou/" \t "_blank" </w:instrText>
      </w:r>
      <w:r>
        <w:rPr>
          <w:color w:val="auto"/>
          <w:highlight w:val="none"/>
        </w:rPr>
        <w:fldChar w:fldCharType="separate"/>
      </w:r>
      <w:r>
        <w:rPr>
          <w:rStyle w:val="15"/>
          <w:color w:val="auto"/>
          <w:highlight w:val="none"/>
          <w:u w:val="none"/>
        </w:rPr>
        <w:t>共有</w:t>
      </w:r>
      <w:r>
        <w:rPr>
          <w:rStyle w:val="15"/>
          <w:color w:val="auto"/>
          <w:highlight w:val="none"/>
          <w:u w:val="none"/>
        </w:rPr>
        <w:fldChar w:fldCharType="end"/>
      </w:r>
      <w:r>
        <w:rPr>
          <w:color w:val="auto"/>
          <w:highlight w:val="none"/>
        </w:rPr>
        <w:t>建筑面积_______平方米。该商品房共用部位见附件二。</w:t>
      </w:r>
    </w:p>
    <w:p w14:paraId="3338E664">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w:t>
      </w:r>
      <w:bookmarkStart w:id="1" w:name="_Hlk201305463"/>
      <w:r>
        <w:rPr>
          <w:color w:val="auto"/>
          <w:highlight w:val="none"/>
        </w:rPr>
        <w:t>该商品房层高为</w:t>
      </w:r>
      <w:r>
        <w:rPr>
          <w:rFonts w:hint="eastAsia"/>
          <w:color w:val="auto"/>
          <w:highlight w:val="none"/>
          <w:u w:val="single"/>
        </w:rPr>
        <w:t>地下室6米、首层3.6米、二层3.3</w:t>
      </w:r>
      <w:r>
        <w:rPr>
          <w:color w:val="auto"/>
          <w:highlight w:val="none"/>
          <w:u w:val="single"/>
        </w:rPr>
        <w:t>米</w:t>
      </w:r>
      <w:r>
        <w:rPr>
          <w:rFonts w:hint="eastAsia"/>
          <w:color w:val="auto"/>
          <w:highlight w:val="none"/>
          <w:u w:val="single"/>
        </w:rPr>
        <w:t>、三层3.3,米，局部四层3米</w:t>
      </w:r>
      <w:r>
        <w:rPr>
          <w:color w:val="auto"/>
          <w:highlight w:val="none"/>
        </w:rPr>
        <w:t>，有</w:t>
      </w:r>
      <w:bookmarkStart w:id="2" w:name="OLE_LINK1"/>
      <w:r>
        <w:rPr>
          <w:color w:val="auto"/>
          <w:highlight w:val="none"/>
          <w:u w:val="single"/>
        </w:rPr>
        <w:t>_</w:t>
      </w:r>
      <w:r>
        <w:rPr>
          <w:rFonts w:hint="eastAsia"/>
          <w:color w:val="auto"/>
          <w:highlight w:val="none"/>
          <w:u w:val="single"/>
        </w:rPr>
        <w:t>见合同附图</w:t>
      </w:r>
      <w:bookmarkEnd w:id="2"/>
      <w:r>
        <w:rPr>
          <w:color w:val="auto"/>
          <w:highlight w:val="none"/>
        </w:rPr>
        <w:t>个阳台，其中</w:t>
      </w:r>
      <w:r>
        <w:rPr>
          <w:rFonts w:hint="eastAsia"/>
          <w:color w:val="auto"/>
          <w:highlight w:val="none"/>
          <w:u w:val="single"/>
        </w:rPr>
        <w:t>见合同附图</w:t>
      </w:r>
      <w:r>
        <w:rPr>
          <w:color w:val="auto"/>
          <w:highlight w:val="none"/>
        </w:rPr>
        <w:t>个阳台为封闭式，</w:t>
      </w:r>
      <w:r>
        <w:rPr>
          <w:rFonts w:hint="eastAsia"/>
          <w:color w:val="auto"/>
          <w:highlight w:val="none"/>
          <w:u w:val="single"/>
        </w:rPr>
        <w:t>见合同附图</w:t>
      </w:r>
      <w:r>
        <w:rPr>
          <w:color w:val="auto"/>
          <w:highlight w:val="none"/>
        </w:rPr>
        <w:t>个阳台为非封闭式。阳台是否封闭以规划设计文件为准。</w:t>
      </w:r>
    </w:p>
    <w:bookmarkEnd w:id="1"/>
    <w:p w14:paraId="28EB6166">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w:t>
      </w:r>
      <w:r>
        <w:rPr>
          <w:b/>
          <w:color w:val="auto"/>
          <w:highlight w:val="none"/>
        </w:rPr>
        <w:t>第四条</w:t>
      </w:r>
      <w:r>
        <w:rPr>
          <w:rStyle w:val="20"/>
          <w:color w:val="auto"/>
          <w:highlight w:val="none"/>
        </w:rPr>
        <w:t> </w:t>
      </w:r>
      <w:r>
        <w:rPr>
          <w:rStyle w:val="20"/>
          <w:rFonts w:hint="eastAsia"/>
          <w:color w:val="auto"/>
          <w:highlight w:val="none"/>
        </w:rPr>
        <w:t xml:space="preserve"> </w:t>
      </w:r>
      <w:r>
        <w:rPr>
          <w:color w:val="auto"/>
          <w:highlight w:val="none"/>
        </w:rPr>
        <w:fldChar w:fldCharType="begin"/>
      </w:r>
      <w:r>
        <w:rPr>
          <w:color w:val="auto"/>
          <w:highlight w:val="none"/>
        </w:rPr>
        <w:instrText xml:space="preserve"> HYPERLINK "http://danbao.lawtime.cn/diya/" \t "_blank" </w:instrText>
      </w:r>
      <w:r>
        <w:rPr>
          <w:color w:val="auto"/>
          <w:highlight w:val="none"/>
        </w:rPr>
        <w:fldChar w:fldCharType="separate"/>
      </w:r>
      <w:r>
        <w:rPr>
          <w:rStyle w:val="15"/>
          <w:color w:val="auto"/>
          <w:highlight w:val="none"/>
          <w:u w:val="none"/>
        </w:rPr>
        <w:t>抵押</w:t>
      </w:r>
      <w:r>
        <w:rPr>
          <w:rStyle w:val="15"/>
          <w:color w:val="auto"/>
          <w:highlight w:val="none"/>
          <w:u w:val="none"/>
        </w:rPr>
        <w:fldChar w:fldCharType="end"/>
      </w:r>
      <w:r>
        <w:rPr>
          <w:color w:val="auto"/>
          <w:highlight w:val="none"/>
        </w:rPr>
        <w:t>情况</w:t>
      </w:r>
    </w:p>
    <w:p w14:paraId="6281A3AE">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与该商品房有关的抵押情况为【</w:t>
      </w:r>
      <w:r>
        <w:rPr>
          <w:rFonts w:hint="eastAsia"/>
          <w:color w:val="auto"/>
          <w:highlight w:val="none"/>
        </w:rPr>
        <w:t>有</w:t>
      </w:r>
      <w:r>
        <w:rPr>
          <w:color w:val="auto"/>
          <w:highlight w:val="none"/>
        </w:rPr>
        <w:t>抵押】。</w:t>
      </w:r>
    </w:p>
    <w:p w14:paraId="227130F1">
      <w:pPr>
        <w:pStyle w:val="9"/>
        <w:shd w:val="clear" w:color="auto" w:fill="FFFFFF"/>
        <w:spacing w:before="0" w:beforeAutospacing="0" w:after="0" w:afterAutospacing="0" w:line="360" w:lineRule="auto"/>
        <w:textAlignment w:val="baseline"/>
        <w:rPr>
          <w:rFonts w:hint="eastAsia"/>
          <w:color w:val="auto"/>
          <w:highlight w:val="none"/>
        </w:rPr>
      </w:pPr>
      <w:r>
        <w:rPr>
          <w:color w:val="auto"/>
          <w:highlight w:val="none"/>
        </w:rPr>
        <w:t>　　抵押类型</w:t>
      </w:r>
      <w:r>
        <w:rPr>
          <w:rFonts w:hint="eastAsia"/>
          <w:color w:val="auto"/>
          <w:highlight w:val="none"/>
        </w:rPr>
        <w:t>：</w:t>
      </w:r>
      <w:r>
        <w:rPr>
          <w:color w:val="auto"/>
          <w:highlight w:val="none"/>
        </w:rPr>
        <w:t>__________</w:t>
      </w:r>
      <w:r>
        <w:rPr>
          <w:rFonts w:hint="eastAsia"/>
          <w:color w:val="auto"/>
          <w:highlight w:val="none"/>
        </w:rPr>
        <w:t>/</w:t>
      </w:r>
      <w:r>
        <w:rPr>
          <w:color w:val="auto"/>
          <w:highlight w:val="none"/>
        </w:rPr>
        <w:t>______________，抵押人：</w:t>
      </w:r>
      <w:r>
        <w:rPr>
          <w:rFonts w:hint="eastAsia"/>
          <w:color w:val="auto"/>
          <w:highlight w:val="none"/>
          <w:u w:val="single"/>
        </w:rPr>
        <w:t>无锡吴都置业发展有限公司</w:t>
      </w:r>
      <w:r>
        <w:rPr>
          <w:color w:val="auto"/>
          <w:highlight w:val="none"/>
        </w:rPr>
        <w:t>，</w:t>
      </w:r>
    </w:p>
    <w:p w14:paraId="6B6F4226">
      <w:pPr>
        <w:pStyle w:val="9"/>
        <w:shd w:val="clear" w:color="auto" w:fill="FFFFFF"/>
        <w:spacing w:before="0" w:beforeAutospacing="0" w:after="0" w:afterAutospacing="0" w:line="360" w:lineRule="auto"/>
        <w:textAlignment w:val="baseline"/>
        <w:rPr>
          <w:rFonts w:hint="eastAsia"/>
          <w:color w:val="auto"/>
          <w:highlight w:val="none"/>
        </w:rPr>
      </w:pPr>
      <w:r>
        <w:rPr>
          <w:color w:val="auto"/>
          <w:highlight w:val="none"/>
        </w:rPr>
        <w:t>　　</w:t>
      </w:r>
      <w:r>
        <w:rPr>
          <w:color w:val="auto"/>
          <w:highlight w:val="none"/>
        </w:rPr>
        <w:fldChar w:fldCharType="begin"/>
      </w:r>
      <w:r>
        <w:rPr>
          <w:color w:val="auto"/>
          <w:highlight w:val="none"/>
        </w:rPr>
        <w:instrText xml:space="preserve"> HYPERLINK "http://wuquan.lawtime.cn/dyqr/" \t "_blank" </w:instrText>
      </w:r>
      <w:r>
        <w:rPr>
          <w:color w:val="auto"/>
          <w:highlight w:val="none"/>
        </w:rPr>
        <w:fldChar w:fldCharType="separate"/>
      </w:r>
      <w:r>
        <w:rPr>
          <w:color w:val="auto"/>
          <w:highlight w:val="none"/>
        </w:rPr>
        <w:t>抵押权人</w:t>
      </w:r>
      <w:r>
        <w:rPr>
          <w:color w:val="auto"/>
          <w:highlight w:val="none"/>
        </w:rPr>
        <w:fldChar w:fldCharType="end"/>
      </w:r>
      <w:r>
        <w:rPr>
          <w:rFonts w:hint="eastAsia"/>
          <w:color w:val="auto"/>
          <w:highlight w:val="none"/>
        </w:rPr>
        <w:t>：</w:t>
      </w:r>
      <w:r>
        <w:rPr>
          <w:rFonts w:hint="eastAsia"/>
          <w:color w:val="auto"/>
          <w:highlight w:val="none"/>
          <w:u w:val="single"/>
        </w:rPr>
        <w:t>中国建设银行股份有限公司无锡滨湖支行</w:t>
      </w:r>
      <w:r>
        <w:rPr>
          <w:color w:val="auto"/>
          <w:highlight w:val="none"/>
        </w:rPr>
        <w:t>，</w:t>
      </w:r>
      <w:r>
        <w:rPr>
          <w:color w:val="auto"/>
          <w:highlight w:val="none"/>
        </w:rPr>
        <w:fldChar w:fldCharType="begin"/>
      </w:r>
      <w:r>
        <w:rPr>
          <w:color w:val="auto"/>
          <w:highlight w:val="none"/>
        </w:rPr>
        <w:instrText xml:space="preserve"> HYPERLINK "http://www.lawtime.cn/info/fangdichan/diyadengji/" \t "_blank" </w:instrText>
      </w:r>
      <w:r>
        <w:rPr>
          <w:color w:val="auto"/>
          <w:highlight w:val="none"/>
        </w:rPr>
        <w:fldChar w:fldCharType="separate"/>
      </w:r>
      <w:r>
        <w:rPr>
          <w:color w:val="auto"/>
          <w:highlight w:val="none"/>
        </w:rPr>
        <w:t>抵押登记</w:t>
      </w:r>
      <w:r>
        <w:rPr>
          <w:color w:val="auto"/>
          <w:highlight w:val="none"/>
        </w:rPr>
        <w:fldChar w:fldCharType="end"/>
      </w:r>
      <w:r>
        <w:rPr>
          <w:color w:val="auto"/>
          <w:highlight w:val="none"/>
        </w:rPr>
        <w:t>机构：</w:t>
      </w:r>
      <w:r>
        <w:rPr>
          <w:rFonts w:hint="eastAsia"/>
          <w:color w:val="auto"/>
          <w:highlight w:val="none"/>
          <w:u w:val="single"/>
        </w:rPr>
        <w:t>无锡市自然资源和规划局</w:t>
      </w:r>
      <w:r>
        <w:rPr>
          <w:color w:val="auto"/>
          <w:highlight w:val="none"/>
        </w:rPr>
        <w:t>，</w:t>
      </w:r>
    </w:p>
    <w:p w14:paraId="26499947">
      <w:pPr>
        <w:pStyle w:val="9"/>
        <w:shd w:val="clear" w:color="auto" w:fill="FFFFFF"/>
        <w:spacing w:before="0" w:beforeAutospacing="0" w:after="0" w:afterAutospacing="0" w:line="360" w:lineRule="auto"/>
        <w:textAlignment w:val="baseline"/>
        <w:rPr>
          <w:rFonts w:hint="eastAsia"/>
          <w:color w:val="auto"/>
          <w:highlight w:val="none"/>
        </w:rPr>
      </w:pPr>
      <w:r>
        <w:rPr>
          <w:color w:val="auto"/>
          <w:highlight w:val="none"/>
        </w:rPr>
        <w:t>　　抵押登记日期：</w:t>
      </w:r>
      <w:r>
        <w:rPr>
          <w:rFonts w:hint="eastAsia"/>
          <w:color w:val="auto"/>
          <w:highlight w:val="none"/>
          <w:u w:val="single"/>
        </w:rPr>
        <w:t>20</w:t>
      </w:r>
      <w:r>
        <w:rPr>
          <w:rFonts w:hint="eastAsia"/>
          <w:color w:val="auto"/>
          <w:highlight w:val="none"/>
          <w:u w:val="single"/>
          <w:lang w:val="en-US" w:eastAsia="zh-CN"/>
        </w:rPr>
        <w:t>**</w:t>
      </w:r>
      <w:r>
        <w:rPr>
          <w:rFonts w:hint="eastAsia"/>
          <w:color w:val="auto"/>
          <w:highlight w:val="none"/>
          <w:u w:val="single"/>
        </w:rPr>
        <w:t>年</w:t>
      </w:r>
      <w:r>
        <w:rPr>
          <w:rFonts w:hint="eastAsia"/>
          <w:color w:val="auto"/>
          <w:highlight w:val="none"/>
          <w:u w:val="single"/>
          <w:lang w:val="en-US" w:eastAsia="zh-CN"/>
        </w:rPr>
        <w:t>/</w:t>
      </w:r>
      <w:r>
        <w:rPr>
          <w:rFonts w:hint="eastAsia"/>
          <w:color w:val="auto"/>
          <w:highlight w:val="none"/>
          <w:u w:val="single"/>
        </w:rPr>
        <w:t>月</w:t>
      </w:r>
      <w:r>
        <w:rPr>
          <w:rFonts w:hint="eastAsia"/>
          <w:color w:val="auto"/>
          <w:highlight w:val="none"/>
          <w:u w:val="single"/>
          <w:lang w:val="en-US" w:eastAsia="zh-CN"/>
        </w:rPr>
        <w:t>/</w:t>
      </w:r>
      <w:r>
        <w:rPr>
          <w:rFonts w:hint="eastAsia"/>
          <w:color w:val="auto"/>
          <w:highlight w:val="none"/>
          <w:u w:val="single"/>
        </w:rPr>
        <w:t>日</w:t>
      </w:r>
      <w:r>
        <w:rPr>
          <w:color w:val="auto"/>
          <w:highlight w:val="none"/>
        </w:rPr>
        <w:t>，债务履行期限：</w:t>
      </w:r>
      <w:r>
        <w:rPr>
          <w:rFonts w:hint="eastAsia"/>
          <w:color w:val="auto"/>
          <w:highlight w:val="none"/>
          <w:u w:val="single"/>
        </w:rPr>
        <w:t>20</w:t>
      </w:r>
      <w:r>
        <w:rPr>
          <w:rFonts w:hint="eastAsia"/>
          <w:color w:val="auto"/>
          <w:highlight w:val="none"/>
          <w:u w:val="single"/>
          <w:lang w:val="en-US" w:eastAsia="zh-CN"/>
        </w:rPr>
        <w:t>**</w:t>
      </w:r>
      <w:r>
        <w:rPr>
          <w:rFonts w:hint="eastAsia"/>
          <w:color w:val="auto"/>
          <w:highlight w:val="none"/>
          <w:u w:val="single"/>
        </w:rPr>
        <w:t>年</w:t>
      </w:r>
      <w:r>
        <w:rPr>
          <w:rFonts w:hint="eastAsia"/>
          <w:color w:val="auto"/>
          <w:highlight w:val="none"/>
          <w:u w:val="single"/>
          <w:lang w:val="en-US" w:eastAsia="zh-CN"/>
        </w:rPr>
        <w:t>/</w:t>
      </w:r>
      <w:r>
        <w:rPr>
          <w:rFonts w:hint="eastAsia"/>
          <w:color w:val="auto"/>
          <w:highlight w:val="none"/>
          <w:u w:val="single"/>
        </w:rPr>
        <w:t>月</w:t>
      </w:r>
      <w:r>
        <w:rPr>
          <w:rFonts w:hint="eastAsia"/>
          <w:color w:val="auto"/>
          <w:highlight w:val="none"/>
          <w:u w:val="single"/>
          <w:lang w:val="en-US" w:eastAsia="zh-CN"/>
        </w:rPr>
        <w:t>/</w:t>
      </w:r>
      <w:r>
        <w:rPr>
          <w:rFonts w:hint="eastAsia"/>
          <w:color w:val="auto"/>
          <w:highlight w:val="none"/>
          <w:u w:val="single"/>
        </w:rPr>
        <w:t>日-20</w:t>
      </w:r>
      <w:r>
        <w:rPr>
          <w:rFonts w:hint="eastAsia"/>
          <w:color w:val="auto"/>
          <w:highlight w:val="none"/>
          <w:u w:val="single"/>
          <w:lang w:val="en-US" w:eastAsia="zh-CN"/>
        </w:rPr>
        <w:t>**</w:t>
      </w:r>
      <w:r>
        <w:rPr>
          <w:rFonts w:hint="eastAsia"/>
          <w:color w:val="auto"/>
          <w:highlight w:val="none"/>
          <w:u w:val="single"/>
        </w:rPr>
        <w:t>年</w:t>
      </w:r>
      <w:r>
        <w:rPr>
          <w:rFonts w:hint="eastAsia"/>
          <w:color w:val="auto"/>
          <w:highlight w:val="none"/>
          <w:u w:val="single"/>
          <w:lang w:val="en-US" w:eastAsia="zh-CN"/>
        </w:rPr>
        <w:t>/</w:t>
      </w:r>
      <w:r>
        <w:rPr>
          <w:rFonts w:hint="eastAsia"/>
          <w:color w:val="auto"/>
          <w:highlight w:val="none"/>
          <w:u w:val="single"/>
        </w:rPr>
        <w:t>月</w:t>
      </w:r>
      <w:r>
        <w:rPr>
          <w:rFonts w:hint="eastAsia"/>
          <w:color w:val="auto"/>
          <w:highlight w:val="none"/>
          <w:u w:val="single"/>
          <w:lang w:val="en-US" w:eastAsia="zh-CN"/>
        </w:rPr>
        <w:t>/</w:t>
      </w:r>
      <w:r>
        <w:rPr>
          <w:rFonts w:hint="eastAsia"/>
          <w:color w:val="auto"/>
          <w:highlight w:val="none"/>
          <w:u w:val="single"/>
        </w:rPr>
        <w:t>日</w:t>
      </w:r>
      <w:r>
        <w:rPr>
          <w:color w:val="auto"/>
          <w:highlight w:val="none"/>
        </w:rPr>
        <w:t>。</w:t>
      </w:r>
    </w:p>
    <w:p w14:paraId="7089FACD">
      <w:pPr>
        <w:pStyle w:val="9"/>
        <w:shd w:val="clear" w:color="auto" w:fill="FFFFFF"/>
        <w:spacing w:before="0" w:beforeAutospacing="0" w:after="0" w:afterAutospacing="0" w:line="360" w:lineRule="auto"/>
        <w:textAlignment w:val="baseline"/>
        <w:rPr>
          <w:rFonts w:hint="eastAsia"/>
          <w:color w:val="auto"/>
          <w:highlight w:val="none"/>
        </w:rPr>
      </w:pPr>
      <w:r>
        <w:rPr>
          <w:color w:val="auto"/>
          <w:highlight w:val="none"/>
        </w:rPr>
        <w:t>　　抵押类型：____________</w:t>
      </w:r>
      <w:r>
        <w:rPr>
          <w:rFonts w:hint="eastAsia"/>
          <w:color w:val="auto"/>
          <w:highlight w:val="none"/>
        </w:rPr>
        <w:t>/</w:t>
      </w:r>
      <w:r>
        <w:rPr>
          <w:color w:val="auto"/>
          <w:highlight w:val="none"/>
        </w:rPr>
        <w:t>____________，抵押人：____________</w:t>
      </w:r>
      <w:r>
        <w:rPr>
          <w:rFonts w:hint="eastAsia"/>
          <w:color w:val="auto"/>
          <w:highlight w:val="none"/>
        </w:rPr>
        <w:t>/</w:t>
      </w:r>
      <w:r>
        <w:rPr>
          <w:color w:val="auto"/>
          <w:highlight w:val="none"/>
        </w:rPr>
        <w:t>_________，</w:t>
      </w:r>
    </w:p>
    <w:p w14:paraId="78678BA5">
      <w:pPr>
        <w:pStyle w:val="9"/>
        <w:shd w:val="clear" w:color="auto" w:fill="FFFFFF"/>
        <w:spacing w:before="0" w:beforeAutospacing="0" w:after="0" w:afterAutospacing="0" w:line="360" w:lineRule="auto"/>
        <w:textAlignment w:val="baseline"/>
        <w:rPr>
          <w:rFonts w:hint="eastAsia"/>
          <w:color w:val="auto"/>
          <w:highlight w:val="none"/>
        </w:rPr>
      </w:pPr>
      <w:r>
        <w:rPr>
          <w:color w:val="auto"/>
          <w:highlight w:val="none"/>
        </w:rPr>
        <w:t>　　抵押权人：________</w:t>
      </w:r>
      <w:r>
        <w:rPr>
          <w:rFonts w:hint="eastAsia"/>
          <w:color w:val="auto"/>
          <w:highlight w:val="none"/>
        </w:rPr>
        <w:t>/</w:t>
      </w:r>
      <w:r>
        <w:rPr>
          <w:color w:val="auto"/>
          <w:highlight w:val="none"/>
        </w:rPr>
        <w:t>________________，抵押登记机构：_________</w:t>
      </w:r>
      <w:r>
        <w:rPr>
          <w:rFonts w:hint="eastAsia"/>
          <w:color w:val="auto"/>
          <w:highlight w:val="none"/>
        </w:rPr>
        <w:t>/</w:t>
      </w:r>
      <w:r>
        <w:rPr>
          <w:color w:val="auto"/>
          <w:highlight w:val="none"/>
        </w:rPr>
        <w:t>______，</w:t>
      </w:r>
    </w:p>
    <w:p w14:paraId="37653ED7">
      <w:pPr>
        <w:pStyle w:val="9"/>
        <w:shd w:val="clear" w:color="auto" w:fill="FFFFFF"/>
        <w:spacing w:before="0" w:beforeAutospacing="0" w:after="0" w:afterAutospacing="0" w:line="360" w:lineRule="auto"/>
        <w:textAlignment w:val="baseline"/>
        <w:rPr>
          <w:rFonts w:hint="eastAsia"/>
          <w:color w:val="auto"/>
          <w:highlight w:val="none"/>
        </w:rPr>
      </w:pPr>
      <w:r>
        <w:rPr>
          <w:color w:val="auto"/>
          <w:highlight w:val="none"/>
        </w:rPr>
        <w:t>　　抵押登记日期：__________</w:t>
      </w:r>
      <w:r>
        <w:rPr>
          <w:rFonts w:hint="eastAsia"/>
          <w:color w:val="auto"/>
          <w:highlight w:val="none"/>
        </w:rPr>
        <w:t>/</w:t>
      </w:r>
      <w:r>
        <w:rPr>
          <w:color w:val="auto"/>
          <w:highlight w:val="none"/>
        </w:rPr>
        <w:t>__________，债务履行期限：_______</w:t>
      </w:r>
      <w:r>
        <w:rPr>
          <w:rFonts w:hint="eastAsia"/>
          <w:color w:val="auto"/>
          <w:highlight w:val="none"/>
        </w:rPr>
        <w:t>/</w:t>
      </w:r>
      <w:r>
        <w:rPr>
          <w:color w:val="auto"/>
          <w:highlight w:val="none"/>
        </w:rPr>
        <w:t>________。</w:t>
      </w:r>
    </w:p>
    <w:p w14:paraId="4228885C">
      <w:pPr>
        <w:pStyle w:val="9"/>
        <w:shd w:val="clear" w:color="auto" w:fill="FFFFFF"/>
        <w:spacing w:before="0" w:beforeAutospacing="0" w:after="0" w:afterAutospacing="0" w:line="360" w:lineRule="auto"/>
        <w:textAlignment w:val="baseline"/>
        <w:rPr>
          <w:rFonts w:hint="eastAsia"/>
          <w:color w:val="auto"/>
          <w:highlight w:val="none"/>
        </w:rPr>
      </w:pPr>
      <w:r>
        <w:rPr>
          <w:color w:val="auto"/>
          <w:highlight w:val="none"/>
        </w:rPr>
        <w:t>　　抵押权人同意该商品房转让的证明及关于抵押的相关约定见附件三。</w:t>
      </w:r>
    </w:p>
    <w:p w14:paraId="28040B7D">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w:t>
      </w:r>
      <w:r>
        <w:rPr>
          <w:b/>
          <w:color w:val="auto"/>
          <w:highlight w:val="none"/>
        </w:rPr>
        <w:t>第五条</w:t>
      </w:r>
      <w:r>
        <w:rPr>
          <w:color w:val="auto"/>
          <w:highlight w:val="none"/>
        </w:rPr>
        <w:t xml:space="preserve"> </w:t>
      </w:r>
      <w:r>
        <w:rPr>
          <w:rFonts w:hint="eastAsia"/>
          <w:color w:val="auto"/>
          <w:highlight w:val="none"/>
        </w:rPr>
        <w:t xml:space="preserve"> </w:t>
      </w:r>
      <w:r>
        <w:rPr>
          <w:color w:val="auto"/>
          <w:highlight w:val="none"/>
        </w:rPr>
        <w:t>房屋权利状况</w:t>
      </w:r>
      <w:r>
        <w:rPr>
          <w:color w:val="auto"/>
          <w:highlight w:val="none"/>
        </w:rPr>
        <w:fldChar w:fldCharType="begin"/>
      </w:r>
      <w:r>
        <w:rPr>
          <w:color w:val="auto"/>
          <w:highlight w:val="none"/>
        </w:rPr>
        <w:instrText xml:space="preserve"> HYPERLINK "http://www.lawtime.cn/info/hetong/hetongdingli/chengnuo/" \t "_blank" </w:instrText>
      </w:r>
      <w:r>
        <w:rPr>
          <w:color w:val="auto"/>
          <w:highlight w:val="none"/>
        </w:rPr>
        <w:fldChar w:fldCharType="separate"/>
      </w:r>
      <w:r>
        <w:rPr>
          <w:rStyle w:val="15"/>
          <w:color w:val="auto"/>
          <w:highlight w:val="none"/>
          <w:u w:val="none"/>
        </w:rPr>
        <w:t>承诺</w:t>
      </w:r>
      <w:r>
        <w:rPr>
          <w:rStyle w:val="15"/>
          <w:color w:val="auto"/>
          <w:highlight w:val="none"/>
          <w:u w:val="none"/>
        </w:rPr>
        <w:fldChar w:fldCharType="end"/>
      </w:r>
    </w:p>
    <w:p w14:paraId="3E397AA0">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1、出卖人对该商品房享有合法权利；</w:t>
      </w:r>
    </w:p>
    <w:p w14:paraId="3E221927">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2、该商品房没有出售给除本合同买受人以外的其他人；</w:t>
      </w:r>
    </w:p>
    <w:p w14:paraId="3D2BBC84">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3、该商品房没有司法查封或其他限制转让的情况；</w:t>
      </w:r>
    </w:p>
    <w:p w14:paraId="51EBFB81">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4、</w:t>
      </w:r>
      <w:r>
        <w:rPr>
          <w:rFonts w:hint="eastAsia"/>
          <w:color w:val="auto"/>
          <w:highlight w:val="none"/>
          <w:u w:val="single"/>
        </w:rPr>
        <w:t xml:space="preserve">  </w:t>
      </w:r>
      <w:r>
        <w:rPr>
          <w:rFonts w:hint="eastAsia"/>
          <w:b/>
          <w:color w:val="auto"/>
          <w:highlight w:val="none"/>
          <w:u w:val="single"/>
        </w:rPr>
        <w:t xml:space="preserve">×  </w:t>
      </w:r>
      <w:r>
        <w:rPr>
          <w:color w:val="auto"/>
          <w:highlight w:val="none"/>
        </w:rPr>
        <w:t>；</w:t>
      </w:r>
    </w:p>
    <w:p w14:paraId="651C5EC0">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5、</w:t>
      </w:r>
      <w:r>
        <w:rPr>
          <w:rFonts w:hint="eastAsia"/>
          <w:color w:val="auto"/>
          <w:highlight w:val="none"/>
          <w:u w:val="single"/>
        </w:rPr>
        <w:t xml:space="preserve">  </w:t>
      </w:r>
      <w:r>
        <w:rPr>
          <w:rFonts w:hint="eastAsia"/>
          <w:b/>
          <w:color w:val="auto"/>
          <w:highlight w:val="none"/>
          <w:u w:val="single"/>
        </w:rPr>
        <w:t xml:space="preserve">×  </w:t>
      </w:r>
      <w:r>
        <w:rPr>
          <w:color w:val="auto"/>
          <w:highlight w:val="none"/>
        </w:rPr>
        <w:t>。</w:t>
      </w:r>
    </w:p>
    <w:p w14:paraId="0C6BD241">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如该商品房权利状况与上述情况不符，导致不能完成本合同登记备案或房屋所有权转移登记的，买受人有权</w:t>
      </w:r>
      <w:r>
        <w:rPr>
          <w:color w:val="auto"/>
          <w:highlight w:val="none"/>
        </w:rPr>
        <w:fldChar w:fldCharType="begin"/>
      </w:r>
      <w:r>
        <w:rPr>
          <w:color w:val="auto"/>
          <w:highlight w:val="none"/>
        </w:rPr>
        <w:instrText xml:space="preserve"> HYPERLINK "http://www.lawtime.cn/info/laodong/jiechuhetong/" \t "_blank" </w:instrText>
      </w:r>
      <w:r>
        <w:rPr>
          <w:color w:val="auto"/>
          <w:highlight w:val="none"/>
        </w:rPr>
        <w:fldChar w:fldCharType="separate"/>
      </w:r>
      <w:r>
        <w:rPr>
          <w:rStyle w:val="15"/>
          <w:color w:val="auto"/>
          <w:highlight w:val="none"/>
          <w:u w:val="none"/>
        </w:rPr>
        <w:t>解除合同</w:t>
      </w:r>
      <w:r>
        <w:rPr>
          <w:rStyle w:val="15"/>
          <w:color w:val="auto"/>
          <w:highlight w:val="none"/>
          <w:u w:val="none"/>
        </w:rPr>
        <w:fldChar w:fldCharType="end"/>
      </w:r>
      <w:r>
        <w:rPr>
          <w:color w:val="auto"/>
          <w:highlight w:val="none"/>
        </w:rPr>
        <w:t>。买受人解除合同的，应当书面通知出卖人。出卖人应当自解除合同通知</w:t>
      </w:r>
      <w:r>
        <w:rPr>
          <w:color w:val="auto"/>
          <w:highlight w:val="none"/>
        </w:rPr>
        <w:fldChar w:fldCharType="begin"/>
      </w:r>
      <w:r>
        <w:rPr>
          <w:color w:val="auto"/>
          <w:highlight w:val="none"/>
        </w:rPr>
        <w:instrText xml:space="preserve"> HYPERLINK "http://haishang.lawtime.cn/songda/" \t "_blank" </w:instrText>
      </w:r>
      <w:r>
        <w:rPr>
          <w:color w:val="auto"/>
          <w:highlight w:val="none"/>
        </w:rPr>
        <w:fldChar w:fldCharType="separate"/>
      </w:r>
      <w:r>
        <w:rPr>
          <w:rStyle w:val="15"/>
          <w:color w:val="auto"/>
          <w:highlight w:val="none"/>
          <w:u w:val="none"/>
        </w:rPr>
        <w:t>送达</w:t>
      </w:r>
      <w:r>
        <w:rPr>
          <w:rStyle w:val="15"/>
          <w:color w:val="auto"/>
          <w:highlight w:val="none"/>
          <w:u w:val="none"/>
        </w:rPr>
        <w:fldChar w:fldCharType="end"/>
      </w:r>
      <w:r>
        <w:rPr>
          <w:color w:val="auto"/>
          <w:highlight w:val="none"/>
        </w:rPr>
        <w:t>之日起15日内退还买受人已付全部房款(含已付贷款部分)，并自买受人</w:t>
      </w:r>
      <w:r>
        <w:rPr>
          <w:color w:val="auto"/>
          <w:highlight w:val="none"/>
        </w:rPr>
        <w:fldChar w:fldCharType="begin"/>
      </w:r>
      <w:r>
        <w:rPr>
          <w:color w:val="auto"/>
          <w:highlight w:val="none"/>
        </w:rPr>
        <w:instrText xml:space="preserve"> HYPERLINK "http://www.lawtime.cn/info/piaoju/fukuan/" \t "_blank" </w:instrText>
      </w:r>
      <w:r>
        <w:rPr>
          <w:color w:val="auto"/>
          <w:highlight w:val="none"/>
        </w:rPr>
        <w:fldChar w:fldCharType="separate"/>
      </w:r>
      <w:r>
        <w:rPr>
          <w:rStyle w:val="15"/>
          <w:color w:val="auto"/>
          <w:highlight w:val="none"/>
          <w:u w:val="none"/>
        </w:rPr>
        <w:t>付款</w:t>
      </w:r>
      <w:r>
        <w:rPr>
          <w:rStyle w:val="15"/>
          <w:color w:val="auto"/>
          <w:highlight w:val="none"/>
          <w:u w:val="none"/>
        </w:rPr>
        <w:fldChar w:fldCharType="end"/>
      </w:r>
      <w:r>
        <w:rPr>
          <w:color w:val="auto"/>
          <w:highlight w:val="none"/>
        </w:rPr>
        <w:t>之日起，按照</w:t>
      </w:r>
      <w:r>
        <w:rPr>
          <w:rFonts w:hint="eastAsia"/>
          <w:color w:val="auto"/>
          <w:highlight w:val="none"/>
          <w:u w:val="single"/>
        </w:rPr>
        <w:t>中国人民银行公布的同期贷款基准利率</w:t>
      </w:r>
      <w:r>
        <w:rPr>
          <w:color w:val="auto"/>
          <w:highlight w:val="none"/>
        </w:rPr>
        <w:t>%(不低于中国人民银行公布的同期贷款基准利率)计算给付利息。给买受人造成损失的，由出卖人支付</w:t>
      </w:r>
      <w:r>
        <w:rPr>
          <w:color w:val="auto"/>
          <w:highlight w:val="none"/>
          <w:u w:val="single"/>
        </w:rPr>
        <w:t>【买受人全部损失】</w:t>
      </w:r>
      <w:r>
        <w:rPr>
          <w:color w:val="auto"/>
          <w:highlight w:val="none"/>
        </w:rPr>
        <w:t>的赔偿金。</w:t>
      </w:r>
    </w:p>
    <w:p w14:paraId="527812F4">
      <w:pPr>
        <w:pStyle w:val="9"/>
        <w:shd w:val="clear" w:color="auto" w:fill="FFFFFF"/>
        <w:spacing w:before="156" w:beforeLines="50" w:beforeAutospacing="0" w:after="0" w:afterAutospacing="0" w:line="420" w:lineRule="atLeast"/>
        <w:jc w:val="center"/>
        <w:textAlignment w:val="baseline"/>
        <w:rPr>
          <w:rFonts w:hint="eastAsia"/>
          <w:color w:val="auto"/>
          <w:sz w:val="30"/>
          <w:szCs w:val="30"/>
          <w:highlight w:val="none"/>
        </w:rPr>
      </w:pPr>
      <w:r>
        <w:rPr>
          <w:rStyle w:val="14"/>
          <w:color w:val="auto"/>
          <w:sz w:val="30"/>
          <w:szCs w:val="30"/>
          <w:highlight w:val="none"/>
        </w:rPr>
        <w:t>第三章 商品房价款</w:t>
      </w:r>
    </w:p>
    <w:p w14:paraId="637C01D1">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sz w:val="21"/>
          <w:szCs w:val="21"/>
          <w:highlight w:val="none"/>
        </w:rPr>
        <w:t>　　</w:t>
      </w:r>
      <w:r>
        <w:rPr>
          <w:rFonts w:hint="eastAsia"/>
          <w:color w:val="auto"/>
          <w:sz w:val="21"/>
          <w:szCs w:val="21"/>
          <w:highlight w:val="none"/>
        </w:rPr>
        <w:t xml:space="preserve"> </w:t>
      </w:r>
      <w:r>
        <w:rPr>
          <w:b/>
          <w:color w:val="auto"/>
          <w:highlight w:val="none"/>
        </w:rPr>
        <w:t>第六条</w:t>
      </w:r>
      <w:r>
        <w:rPr>
          <w:color w:val="auto"/>
          <w:highlight w:val="none"/>
        </w:rPr>
        <w:t xml:space="preserve"> </w:t>
      </w:r>
      <w:r>
        <w:rPr>
          <w:rFonts w:hint="eastAsia"/>
          <w:color w:val="auto"/>
          <w:highlight w:val="none"/>
        </w:rPr>
        <w:t xml:space="preserve"> </w:t>
      </w:r>
      <w:r>
        <w:rPr>
          <w:color w:val="auto"/>
          <w:highlight w:val="none"/>
        </w:rPr>
        <w:t>计价方式与价款</w:t>
      </w:r>
    </w:p>
    <w:p w14:paraId="275E8D56">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出卖人与买受人按照下列第_</w:t>
      </w:r>
      <w:r>
        <w:rPr>
          <w:rFonts w:hint="eastAsia"/>
          <w:color w:val="auto"/>
          <w:highlight w:val="none"/>
        </w:rPr>
        <w:t>2</w:t>
      </w:r>
      <w:r>
        <w:rPr>
          <w:color w:val="auto"/>
          <w:highlight w:val="none"/>
        </w:rPr>
        <w:t>_种方式计算该商品房价款：</w:t>
      </w:r>
    </w:p>
    <w:p w14:paraId="2F09DE19">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1、按照套内建筑面积计算，该商品房单价为每平方米</w:t>
      </w:r>
      <w:r>
        <w:rPr>
          <w:rFonts w:hint="eastAsia"/>
          <w:color w:val="auto"/>
          <w:highlight w:val="none"/>
          <w:u w:val="single"/>
        </w:rPr>
        <w:t xml:space="preserve">  </w:t>
      </w:r>
      <w:r>
        <w:rPr>
          <w:rFonts w:hint="eastAsia"/>
          <w:b/>
          <w:color w:val="auto"/>
          <w:highlight w:val="none"/>
          <w:u w:val="single"/>
        </w:rPr>
        <w:t xml:space="preserve">×  </w:t>
      </w:r>
      <w:r>
        <w:rPr>
          <w:color w:val="auto"/>
          <w:highlight w:val="none"/>
        </w:rPr>
        <w:t>(币种)</w:t>
      </w:r>
      <w:r>
        <w:rPr>
          <w:rFonts w:hint="eastAsia"/>
          <w:color w:val="auto"/>
          <w:highlight w:val="none"/>
          <w:u w:val="single"/>
        </w:rPr>
        <w:t xml:space="preserve"> </w:t>
      </w:r>
      <w:r>
        <w:rPr>
          <w:rFonts w:hint="eastAsia"/>
          <w:b/>
          <w:color w:val="auto"/>
          <w:highlight w:val="none"/>
          <w:u w:val="single"/>
        </w:rPr>
        <w:t xml:space="preserve">× </w:t>
      </w:r>
      <w:r>
        <w:rPr>
          <w:color w:val="auto"/>
          <w:highlight w:val="none"/>
        </w:rPr>
        <w:t xml:space="preserve"> 元，总价款为</w:t>
      </w:r>
      <w:r>
        <w:rPr>
          <w:rFonts w:hint="eastAsia"/>
          <w:color w:val="auto"/>
          <w:highlight w:val="none"/>
          <w:u w:val="single"/>
        </w:rPr>
        <w:t xml:space="preserve">  </w:t>
      </w:r>
      <w:r>
        <w:rPr>
          <w:rFonts w:hint="eastAsia"/>
          <w:b/>
          <w:color w:val="auto"/>
          <w:highlight w:val="none"/>
          <w:u w:val="single"/>
        </w:rPr>
        <w:t xml:space="preserve">×  </w:t>
      </w:r>
      <w:r>
        <w:rPr>
          <w:color w:val="auto"/>
          <w:highlight w:val="none"/>
        </w:rPr>
        <w:t>(币种)</w:t>
      </w:r>
      <w:r>
        <w:rPr>
          <w:rFonts w:hint="eastAsia"/>
          <w:color w:val="auto"/>
          <w:highlight w:val="none"/>
          <w:u w:val="single"/>
        </w:rPr>
        <w:t xml:space="preserve">  </w:t>
      </w:r>
      <w:r>
        <w:rPr>
          <w:rFonts w:hint="eastAsia"/>
          <w:b/>
          <w:color w:val="auto"/>
          <w:highlight w:val="none"/>
          <w:u w:val="single"/>
        </w:rPr>
        <w:t xml:space="preserve">×  </w:t>
      </w:r>
      <w:r>
        <w:rPr>
          <w:color w:val="auto"/>
          <w:highlight w:val="none"/>
        </w:rPr>
        <w:t xml:space="preserve"> 元(大写</w:t>
      </w:r>
      <w:r>
        <w:rPr>
          <w:rFonts w:hint="eastAsia"/>
          <w:color w:val="auto"/>
          <w:highlight w:val="none"/>
          <w:u w:val="single"/>
        </w:rPr>
        <w:t xml:space="preserve">  </w:t>
      </w:r>
      <w:r>
        <w:rPr>
          <w:rFonts w:hint="eastAsia"/>
          <w:b/>
          <w:color w:val="auto"/>
          <w:highlight w:val="none"/>
          <w:u w:val="single"/>
        </w:rPr>
        <w:t xml:space="preserve">×  </w:t>
      </w:r>
      <w:r>
        <w:rPr>
          <w:color w:val="auto"/>
          <w:highlight w:val="none"/>
        </w:rPr>
        <w:t>元整)。</w:t>
      </w:r>
    </w:p>
    <w:p w14:paraId="289A23F3">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2、按照建筑面积计算，该商品房单价为每平方米________(币种) _________元，总价款为_____(币种) ______元(大写_____元整)。</w:t>
      </w:r>
    </w:p>
    <w:p w14:paraId="3C61E3F7">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3、按照套计算，该商品房总价款为__</w:t>
      </w:r>
      <w:r>
        <w:rPr>
          <w:rFonts w:hint="eastAsia"/>
          <w:b/>
          <w:color w:val="auto"/>
          <w:highlight w:val="none"/>
          <w:u w:val="single"/>
        </w:rPr>
        <w:t xml:space="preserve">× </w:t>
      </w:r>
      <w:r>
        <w:rPr>
          <w:color w:val="auto"/>
          <w:highlight w:val="none"/>
        </w:rPr>
        <w:t>____(币种)__</w:t>
      </w:r>
      <w:r>
        <w:rPr>
          <w:rFonts w:hint="eastAsia"/>
          <w:b/>
          <w:color w:val="auto"/>
          <w:highlight w:val="none"/>
          <w:u w:val="single"/>
        </w:rPr>
        <w:t xml:space="preserve"> × </w:t>
      </w:r>
      <w:r>
        <w:rPr>
          <w:color w:val="auto"/>
          <w:highlight w:val="none"/>
        </w:rPr>
        <w:t>__ 元(大写___</w:t>
      </w:r>
      <w:r>
        <w:rPr>
          <w:rFonts w:hint="eastAsia"/>
          <w:b/>
          <w:color w:val="auto"/>
          <w:highlight w:val="none"/>
          <w:u w:val="single"/>
        </w:rPr>
        <w:t xml:space="preserve">× </w:t>
      </w:r>
      <w:r>
        <w:rPr>
          <w:color w:val="auto"/>
          <w:highlight w:val="none"/>
        </w:rPr>
        <w:t>__元整)。</w:t>
      </w:r>
    </w:p>
    <w:p w14:paraId="12734789">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4、按照</w:t>
      </w:r>
      <w:r>
        <w:rPr>
          <w:rFonts w:hint="eastAsia"/>
          <w:color w:val="auto"/>
          <w:highlight w:val="none"/>
          <w:u w:val="single"/>
        </w:rPr>
        <w:t xml:space="preserve"> </w:t>
      </w:r>
      <w:r>
        <w:rPr>
          <w:rFonts w:hint="eastAsia"/>
          <w:b/>
          <w:color w:val="auto"/>
          <w:highlight w:val="none"/>
          <w:u w:val="single"/>
        </w:rPr>
        <w:t xml:space="preserve">× </w:t>
      </w:r>
      <w:r>
        <w:rPr>
          <w:color w:val="auto"/>
          <w:highlight w:val="none"/>
        </w:rPr>
        <w:t>计算，该商品房总价款为</w:t>
      </w:r>
      <w:r>
        <w:rPr>
          <w:rFonts w:hint="eastAsia"/>
          <w:color w:val="auto"/>
          <w:highlight w:val="none"/>
          <w:u w:val="single"/>
        </w:rPr>
        <w:t xml:space="preserve">  </w:t>
      </w:r>
      <w:r>
        <w:rPr>
          <w:rFonts w:hint="eastAsia"/>
          <w:b/>
          <w:color w:val="auto"/>
          <w:highlight w:val="none"/>
          <w:u w:val="single"/>
        </w:rPr>
        <w:t xml:space="preserve">×   </w:t>
      </w:r>
      <w:r>
        <w:rPr>
          <w:color w:val="auto"/>
          <w:highlight w:val="none"/>
        </w:rPr>
        <w:t>(币种)</w:t>
      </w:r>
      <w:r>
        <w:rPr>
          <w:rFonts w:hint="eastAsia"/>
          <w:color w:val="auto"/>
          <w:highlight w:val="none"/>
          <w:u w:val="single"/>
        </w:rPr>
        <w:t xml:space="preserve">    </w:t>
      </w:r>
      <w:r>
        <w:rPr>
          <w:rFonts w:hint="eastAsia"/>
          <w:b/>
          <w:color w:val="auto"/>
          <w:highlight w:val="none"/>
          <w:u w:val="single"/>
        </w:rPr>
        <w:t xml:space="preserve">×    </w:t>
      </w:r>
      <w:r>
        <w:rPr>
          <w:color w:val="auto"/>
          <w:highlight w:val="none"/>
        </w:rPr>
        <w:t>元(大写</w:t>
      </w:r>
      <w:r>
        <w:rPr>
          <w:rFonts w:hint="eastAsia"/>
          <w:color w:val="auto"/>
          <w:highlight w:val="none"/>
          <w:u w:val="single"/>
        </w:rPr>
        <w:t xml:space="preserve">  </w:t>
      </w:r>
      <w:r>
        <w:rPr>
          <w:rFonts w:hint="eastAsia"/>
          <w:b/>
          <w:color w:val="auto"/>
          <w:highlight w:val="none"/>
          <w:u w:val="single"/>
        </w:rPr>
        <w:t xml:space="preserve">×  </w:t>
      </w:r>
      <w:r>
        <w:rPr>
          <w:color w:val="auto"/>
          <w:highlight w:val="none"/>
        </w:rPr>
        <w:t>元整)。</w:t>
      </w:r>
    </w:p>
    <w:p w14:paraId="6B8C0D36">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w:t>
      </w:r>
      <w:r>
        <w:rPr>
          <w:b/>
          <w:color w:val="auto"/>
          <w:highlight w:val="none"/>
        </w:rPr>
        <w:t>第七条</w:t>
      </w:r>
      <w:r>
        <w:rPr>
          <w:color w:val="auto"/>
          <w:highlight w:val="none"/>
        </w:rPr>
        <w:t xml:space="preserve"> </w:t>
      </w:r>
      <w:r>
        <w:rPr>
          <w:rFonts w:hint="eastAsia"/>
          <w:color w:val="auto"/>
          <w:highlight w:val="none"/>
        </w:rPr>
        <w:t xml:space="preserve"> </w:t>
      </w:r>
      <w:r>
        <w:rPr>
          <w:color w:val="auto"/>
          <w:highlight w:val="none"/>
        </w:rPr>
        <w:t>付款方式及期限</w:t>
      </w:r>
    </w:p>
    <w:p w14:paraId="76E3C487">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(一)签订本合同前，买受人已向出卖人支付</w:t>
      </w:r>
      <w:r>
        <w:rPr>
          <w:color w:val="auto"/>
          <w:highlight w:val="none"/>
        </w:rPr>
        <w:fldChar w:fldCharType="begin"/>
      </w:r>
      <w:r>
        <w:rPr>
          <w:color w:val="auto"/>
          <w:highlight w:val="none"/>
        </w:rPr>
        <w:instrText xml:space="preserve"> HYPERLINK "http://www.lawtime.cn/info/fangdichan/goufangxuzhi/dingjin/" \t "_blank" </w:instrText>
      </w:r>
      <w:r>
        <w:rPr>
          <w:color w:val="auto"/>
          <w:highlight w:val="none"/>
        </w:rPr>
        <w:fldChar w:fldCharType="separate"/>
      </w:r>
      <w:r>
        <w:rPr>
          <w:rStyle w:val="15"/>
          <w:color w:val="auto"/>
          <w:highlight w:val="none"/>
          <w:u w:val="none"/>
        </w:rPr>
        <w:t>定金</w:t>
      </w:r>
      <w:r>
        <w:rPr>
          <w:rStyle w:val="15"/>
          <w:color w:val="auto"/>
          <w:highlight w:val="none"/>
          <w:u w:val="none"/>
        </w:rPr>
        <w:fldChar w:fldCharType="end"/>
      </w:r>
      <w:r>
        <w:rPr>
          <w:color w:val="auto"/>
          <w:highlight w:val="none"/>
        </w:rPr>
        <w:t>_</w:t>
      </w:r>
      <w:r>
        <w:rPr>
          <w:rFonts w:hint="eastAsia"/>
          <w:color w:val="auto"/>
          <w:highlight w:val="none"/>
          <w:u w:val="single"/>
        </w:rPr>
        <w:t>人民币</w:t>
      </w:r>
      <w:r>
        <w:rPr>
          <w:color w:val="auto"/>
          <w:highlight w:val="none"/>
        </w:rPr>
        <w:t>_(币种)______元(大写)，该定金于【本</w:t>
      </w:r>
      <w:r>
        <w:rPr>
          <w:color w:val="auto"/>
          <w:highlight w:val="none"/>
        </w:rPr>
        <w:fldChar w:fldCharType="begin"/>
      </w:r>
      <w:r>
        <w:rPr>
          <w:color w:val="auto"/>
          <w:highlight w:val="none"/>
        </w:rPr>
        <w:instrText xml:space="preserve"> HYPERLINK "http://www.lawtime.cn/info/fangdichan/hetongqianding/" \t "_blank" </w:instrText>
      </w:r>
      <w:r>
        <w:rPr>
          <w:color w:val="auto"/>
          <w:highlight w:val="none"/>
        </w:rPr>
        <w:fldChar w:fldCharType="separate"/>
      </w:r>
      <w:r>
        <w:rPr>
          <w:rStyle w:val="15"/>
          <w:color w:val="auto"/>
          <w:highlight w:val="none"/>
          <w:u w:val="none"/>
        </w:rPr>
        <w:t>合同签订</w:t>
      </w:r>
      <w:r>
        <w:rPr>
          <w:rStyle w:val="15"/>
          <w:color w:val="auto"/>
          <w:highlight w:val="none"/>
          <w:u w:val="none"/>
        </w:rPr>
        <w:fldChar w:fldCharType="end"/>
      </w:r>
      <w:r>
        <w:rPr>
          <w:color w:val="auto"/>
          <w:highlight w:val="none"/>
        </w:rPr>
        <w:t>】【交付首付款】【_________】时【抵作】【______】商品房价款。</w:t>
      </w:r>
    </w:p>
    <w:p w14:paraId="6A404835">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(二)买受人采取下列第_____种方式付款：</w:t>
      </w:r>
    </w:p>
    <w:p w14:paraId="3F1F09B9">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1、一次性付款。买受人应当在_____年____月____日前支付该商品房全部价款。</w:t>
      </w:r>
    </w:p>
    <w:p w14:paraId="24C4CA56">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2、分期付款。买受人应当在_____年_____月____日前分_____期支付该商品房全部价款，首期房价款 (币种) 元(大写：______元整)，应当于______年______月_______日前支付。</w:t>
      </w:r>
    </w:p>
    <w:p w14:paraId="2C930DB3">
      <w:pPr>
        <w:pStyle w:val="9"/>
        <w:shd w:val="clear" w:color="auto" w:fill="FFFFFF"/>
        <w:spacing w:before="0" w:beforeAutospacing="0" w:after="0" w:afterAutospacing="0" w:line="360" w:lineRule="auto"/>
        <w:ind w:firstLine="420"/>
        <w:jc w:val="both"/>
        <w:textAlignment w:val="baseline"/>
        <w:rPr>
          <w:rFonts w:hint="eastAsia"/>
          <w:color w:val="auto"/>
          <w:highlight w:val="none"/>
        </w:rPr>
      </w:pPr>
      <w:r>
        <w:rPr>
          <w:color w:val="auto"/>
          <w:highlight w:val="none"/>
        </w:rPr>
        <w:t>3、贷款方式付款：【公积金贷款】【商业贷款】【_____】。买受人应当于____年____月____日前支付首期房价款______(币种) ____元(大写______元整)，占全部房价款的______%。</w:t>
      </w:r>
    </w:p>
    <w:p w14:paraId="2081584E">
      <w:pPr>
        <w:pStyle w:val="9"/>
        <w:shd w:val="clear" w:color="auto" w:fill="FFFFFF"/>
        <w:spacing w:before="0" w:beforeAutospacing="0" w:after="0" w:afterAutospacing="0" w:line="360" w:lineRule="auto"/>
        <w:ind w:firstLine="420"/>
        <w:jc w:val="both"/>
        <w:textAlignment w:val="baseline"/>
        <w:rPr>
          <w:rFonts w:hint="eastAsia"/>
          <w:color w:val="auto"/>
          <w:highlight w:val="none"/>
        </w:rPr>
      </w:pPr>
      <w:r>
        <w:rPr>
          <w:color w:val="auto"/>
          <w:highlight w:val="none"/>
        </w:rPr>
        <w:t>余款_______(币种) ___________元(大写________________元整)向 (贷款机构)申请贷款支付。</w:t>
      </w:r>
    </w:p>
    <w:p w14:paraId="1D257EBB">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4、其他方式：</w:t>
      </w:r>
      <w:r>
        <w:rPr>
          <w:rFonts w:hint="eastAsia"/>
          <w:color w:val="auto"/>
          <w:highlight w:val="none"/>
          <w:u w:val="single"/>
        </w:rPr>
        <w:t xml:space="preserve">  </w:t>
      </w:r>
      <w:r>
        <w:rPr>
          <w:rFonts w:hint="eastAsia"/>
          <w:b/>
          <w:color w:val="auto"/>
          <w:highlight w:val="none"/>
          <w:u w:val="single"/>
        </w:rPr>
        <w:t xml:space="preserve">×  </w:t>
      </w:r>
      <w:r>
        <w:rPr>
          <w:color w:val="auto"/>
          <w:highlight w:val="none"/>
        </w:rPr>
        <w:t>。</w:t>
      </w:r>
    </w:p>
    <w:p w14:paraId="2ECE805B">
      <w:pPr>
        <w:pStyle w:val="9"/>
        <w:shd w:val="clear" w:color="auto" w:fill="FFFFFF"/>
        <w:adjustRightInd w:val="0"/>
        <w:snapToGrid w:val="0"/>
        <w:spacing w:before="0" w:beforeAutospacing="0" w:after="0" w:afterAutospacing="0" w:line="360" w:lineRule="auto"/>
        <w:ind w:firstLine="480"/>
        <w:jc w:val="both"/>
        <w:textAlignment w:val="baseline"/>
        <w:rPr>
          <w:rFonts w:hint="eastAsia"/>
          <w:color w:val="auto"/>
          <w:highlight w:val="none"/>
        </w:rPr>
      </w:pPr>
      <w:r>
        <w:rPr>
          <w:color w:val="auto"/>
          <w:highlight w:val="none"/>
        </w:rPr>
        <w:t>(三)出售该商品房的全部房价款应当存入预售资金监管账户，用于本工程建设。</w:t>
      </w:r>
    </w:p>
    <w:p w14:paraId="194EF43D">
      <w:pPr>
        <w:pStyle w:val="9"/>
        <w:shd w:val="clear" w:color="auto" w:fill="FFFFFF"/>
        <w:adjustRightInd w:val="0"/>
        <w:snapToGrid w:val="0"/>
        <w:spacing w:before="0" w:beforeAutospacing="0" w:after="0" w:afterAutospacing="0" w:line="360" w:lineRule="auto"/>
        <w:ind w:firstLine="480"/>
        <w:jc w:val="both"/>
        <w:textAlignment w:val="baseline"/>
        <w:rPr>
          <w:rFonts w:hint="eastAsia"/>
          <w:color w:val="auto"/>
          <w:highlight w:val="none"/>
        </w:rPr>
      </w:pPr>
      <w:r>
        <w:rPr>
          <w:color w:val="auto"/>
          <w:highlight w:val="none"/>
        </w:rPr>
        <w:t>该商品房的预售资金监管机构为</w:t>
      </w:r>
      <w:r>
        <w:rPr>
          <w:rFonts w:hint="eastAsia"/>
          <w:color w:val="auto"/>
          <w:highlight w:val="none"/>
          <w:u w:val="single"/>
        </w:rPr>
        <w:t>中国建设银行股份有限公司无锡滨湖支行</w:t>
      </w:r>
      <w:r>
        <w:rPr>
          <w:color w:val="auto"/>
          <w:highlight w:val="none"/>
        </w:rPr>
        <w:t>，预售资金监管账户名称为</w:t>
      </w:r>
      <w:r>
        <w:rPr>
          <w:rFonts w:hint="eastAsia"/>
          <w:color w:val="auto"/>
          <w:highlight w:val="none"/>
          <w:u w:val="single"/>
        </w:rPr>
        <w:t>无锡吴都置业发展有限公司预售资金监管账户</w:t>
      </w:r>
      <w:r>
        <w:rPr>
          <w:color w:val="auto"/>
          <w:highlight w:val="none"/>
          <w:u w:val="single"/>
        </w:rPr>
        <w:t>_</w:t>
      </w:r>
      <w:r>
        <w:rPr>
          <w:color w:val="auto"/>
          <w:highlight w:val="none"/>
        </w:rPr>
        <w:t>，账号为</w:t>
      </w:r>
      <w:r>
        <w:rPr>
          <w:color w:val="auto"/>
          <w:highlight w:val="none"/>
          <w:u w:val="single"/>
        </w:rPr>
        <w:t>32050161483609259259。</w:t>
      </w:r>
    </w:p>
    <w:p w14:paraId="04FC8528">
      <w:pPr>
        <w:pStyle w:val="9"/>
        <w:shd w:val="clear" w:color="auto" w:fill="FFFFFF"/>
        <w:adjustRightInd w:val="0"/>
        <w:snapToGrid w:val="0"/>
        <w:spacing w:before="0" w:beforeAutospacing="0" w:after="0" w:afterAutospacing="0" w:line="360" w:lineRule="auto"/>
        <w:jc w:val="both"/>
        <w:textAlignment w:val="baseline"/>
        <w:rPr>
          <w:rFonts w:hint="eastAsia"/>
          <w:color w:val="auto"/>
          <w:highlight w:val="none"/>
          <w:shd w:val="clear" w:color="auto" w:fill="FF0000"/>
        </w:rPr>
      </w:pPr>
      <w:r>
        <w:rPr>
          <w:color w:val="auto"/>
          <w:highlight w:val="none"/>
        </w:rPr>
        <w:t>　　该商品房价款的计价方式、总价款、付款方式及期限的具体约定见附件四。</w:t>
      </w:r>
    </w:p>
    <w:p w14:paraId="668CFD76">
      <w:pPr>
        <w:pStyle w:val="9"/>
        <w:shd w:val="clear" w:color="auto" w:fill="FFFFFF"/>
        <w:adjustRightInd w:val="0"/>
        <w:snapToGrid w:val="0"/>
        <w:spacing w:before="0" w:beforeAutospacing="0" w:after="0" w:afterAutospacing="0" w:line="360" w:lineRule="auto"/>
        <w:jc w:val="both"/>
        <w:textAlignment w:val="baseline"/>
        <w:rPr>
          <w:rFonts w:hint="eastAsia"/>
          <w:color w:val="auto"/>
          <w:highlight w:val="none"/>
        </w:rPr>
      </w:pPr>
      <w:r>
        <w:rPr>
          <w:color w:val="auto"/>
          <w:highlight w:val="none"/>
        </w:rPr>
        <w:t>　　</w:t>
      </w:r>
      <w:r>
        <w:rPr>
          <w:b/>
          <w:color w:val="auto"/>
          <w:highlight w:val="none"/>
        </w:rPr>
        <w:t>第八条</w:t>
      </w:r>
      <w:r>
        <w:rPr>
          <w:color w:val="auto"/>
          <w:highlight w:val="none"/>
        </w:rPr>
        <w:t xml:space="preserve"> </w:t>
      </w:r>
      <w:r>
        <w:rPr>
          <w:rFonts w:hint="eastAsia"/>
          <w:color w:val="auto"/>
          <w:highlight w:val="none"/>
        </w:rPr>
        <w:t xml:space="preserve"> </w:t>
      </w:r>
      <w:r>
        <w:rPr>
          <w:color w:val="auto"/>
          <w:highlight w:val="none"/>
        </w:rPr>
        <w:t>逾期付款责任</w:t>
      </w:r>
    </w:p>
    <w:p w14:paraId="49E47EF8">
      <w:pPr>
        <w:pStyle w:val="9"/>
        <w:shd w:val="clear" w:color="auto" w:fill="FFFFFF"/>
        <w:adjustRightInd w:val="0"/>
        <w:snapToGrid w:val="0"/>
        <w:spacing w:before="0" w:beforeAutospacing="0" w:after="0" w:afterAutospacing="0" w:line="360" w:lineRule="auto"/>
        <w:jc w:val="both"/>
        <w:textAlignment w:val="baseline"/>
        <w:rPr>
          <w:rFonts w:hint="eastAsia"/>
          <w:color w:val="auto"/>
          <w:highlight w:val="none"/>
        </w:rPr>
      </w:pPr>
      <w:r>
        <w:rPr>
          <w:color w:val="auto"/>
          <w:highlight w:val="none"/>
        </w:rPr>
        <w:t>　　除不可抗力外，买受人未按照约定时间付款的，双方同意按照下列第</w:t>
      </w:r>
      <w:r>
        <w:rPr>
          <w:rFonts w:cs="Microsoft JhengHei"/>
          <w:b/>
          <w:color w:val="auto"/>
          <w:highlight w:val="none"/>
          <w:u w:val="single"/>
        </w:rPr>
        <w:t>1</w:t>
      </w:r>
      <w:r>
        <w:rPr>
          <w:color w:val="auto"/>
          <w:highlight w:val="none"/>
        </w:rPr>
        <w:t>种方式处理：</w:t>
      </w:r>
    </w:p>
    <w:p w14:paraId="5DE7C789">
      <w:pPr>
        <w:pStyle w:val="9"/>
        <w:shd w:val="clear" w:color="auto" w:fill="FFFFFF"/>
        <w:adjustRightInd w:val="0"/>
        <w:snapToGrid w:val="0"/>
        <w:spacing w:before="0" w:beforeAutospacing="0" w:after="0" w:afterAutospacing="0" w:line="360" w:lineRule="auto"/>
        <w:jc w:val="both"/>
        <w:textAlignment w:val="baseline"/>
        <w:rPr>
          <w:rFonts w:hint="eastAsia"/>
          <w:color w:val="auto"/>
          <w:highlight w:val="none"/>
        </w:rPr>
      </w:pPr>
      <w:r>
        <w:rPr>
          <w:color w:val="auto"/>
          <w:highlight w:val="none"/>
        </w:rPr>
        <w:t>　　1、按照逾期时间，分别处理((1)和(2)不作累加)。</w:t>
      </w:r>
    </w:p>
    <w:p w14:paraId="1FDEABA3">
      <w:pPr>
        <w:pStyle w:val="9"/>
        <w:shd w:val="clear" w:color="auto" w:fill="FFFFFF"/>
        <w:adjustRightInd w:val="0"/>
        <w:snapToGrid w:val="0"/>
        <w:spacing w:before="0" w:beforeAutospacing="0" w:after="0" w:afterAutospacing="0" w:line="360" w:lineRule="auto"/>
        <w:jc w:val="both"/>
        <w:textAlignment w:val="baseline"/>
        <w:rPr>
          <w:rFonts w:hint="eastAsia"/>
          <w:color w:val="auto"/>
          <w:highlight w:val="none"/>
        </w:rPr>
      </w:pPr>
      <w:r>
        <w:rPr>
          <w:color w:val="auto"/>
          <w:highlight w:val="none"/>
        </w:rPr>
        <w:t>　　(1)逾期在</w:t>
      </w:r>
      <w:r>
        <w:rPr>
          <w:rFonts w:hint="eastAsia"/>
          <w:color w:val="auto"/>
          <w:highlight w:val="none"/>
          <w:u w:val="single"/>
        </w:rPr>
        <w:t>90</w:t>
      </w:r>
      <w:r>
        <w:rPr>
          <w:rFonts w:hint="eastAsia"/>
          <w:color w:val="auto"/>
          <w:highlight w:val="none"/>
        </w:rPr>
        <w:t>日</w:t>
      </w:r>
      <w:r>
        <w:rPr>
          <w:color w:val="auto"/>
          <w:highlight w:val="none"/>
        </w:rPr>
        <w:t>之内，买受人按日计算向出卖人支付</w:t>
      </w:r>
      <w:r>
        <w:rPr>
          <w:rFonts w:hint="eastAsia"/>
          <w:color w:val="auto"/>
          <w:highlight w:val="none"/>
        </w:rPr>
        <w:t>全部房价</w:t>
      </w:r>
      <w:r>
        <w:rPr>
          <w:color w:val="auto"/>
          <w:highlight w:val="none"/>
        </w:rPr>
        <w:t>款万分之</w:t>
      </w:r>
      <w:r>
        <w:rPr>
          <w:color w:val="auto"/>
          <w:highlight w:val="none"/>
          <w:u w:val="single"/>
        </w:rPr>
        <w:t>_</w:t>
      </w:r>
      <w:r>
        <w:rPr>
          <w:rFonts w:hint="eastAsia"/>
          <w:color w:val="auto"/>
          <w:highlight w:val="none"/>
          <w:u w:val="single"/>
        </w:rPr>
        <w:t>壹</w:t>
      </w:r>
      <w:r>
        <w:rPr>
          <w:color w:val="auto"/>
          <w:highlight w:val="none"/>
        </w:rPr>
        <w:t>的</w:t>
      </w:r>
      <w:r>
        <w:rPr>
          <w:color w:val="auto"/>
          <w:highlight w:val="none"/>
        </w:rPr>
        <w:fldChar w:fldCharType="begin"/>
      </w:r>
      <w:r>
        <w:rPr>
          <w:color w:val="auto"/>
          <w:highlight w:val="none"/>
        </w:rPr>
        <w:instrText xml:space="preserve"> HYPERLINK "http://www.lawtime.cn/info/hetong/wywyj/" \t "_blank" </w:instrText>
      </w:r>
      <w:r>
        <w:rPr>
          <w:color w:val="auto"/>
          <w:highlight w:val="none"/>
        </w:rPr>
        <w:fldChar w:fldCharType="separate"/>
      </w:r>
      <w:r>
        <w:rPr>
          <w:rStyle w:val="15"/>
          <w:color w:val="auto"/>
          <w:highlight w:val="none"/>
          <w:u w:val="none"/>
        </w:rPr>
        <w:t>违约金</w:t>
      </w:r>
      <w:r>
        <w:rPr>
          <w:rStyle w:val="15"/>
          <w:color w:val="auto"/>
          <w:highlight w:val="none"/>
          <w:u w:val="none"/>
        </w:rPr>
        <w:fldChar w:fldCharType="end"/>
      </w:r>
      <w:r>
        <w:rPr>
          <w:color w:val="auto"/>
          <w:highlight w:val="none"/>
        </w:rPr>
        <w:t>。</w:t>
      </w:r>
    </w:p>
    <w:p w14:paraId="56146803">
      <w:pPr>
        <w:pStyle w:val="9"/>
        <w:shd w:val="clear" w:color="auto" w:fill="FFFFFF"/>
        <w:adjustRightInd w:val="0"/>
        <w:snapToGrid w:val="0"/>
        <w:spacing w:before="0" w:beforeAutospacing="0" w:after="0" w:afterAutospacing="0" w:line="360" w:lineRule="auto"/>
        <w:jc w:val="both"/>
        <w:textAlignment w:val="baseline"/>
        <w:rPr>
          <w:rFonts w:hint="eastAsia"/>
          <w:color w:val="auto"/>
          <w:highlight w:val="none"/>
        </w:rPr>
      </w:pPr>
      <w:r>
        <w:rPr>
          <w:color w:val="auto"/>
          <w:highlight w:val="none"/>
        </w:rPr>
        <w:t>　　(2)逾期超过</w:t>
      </w:r>
      <w:r>
        <w:rPr>
          <w:rFonts w:hint="eastAsia"/>
          <w:color w:val="auto"/>
          <w:highlight w:val="none"/>
          <w:u w:val="single"/>
        </w:rPr>
        <w:t>90</w:t>
      </w:r>
      <w:r>
        <w:rPr>
          <w:color w:val="auto"/>
          <w:highlight w:val="none"/>
        </w:rPr>
        <w:t>日(该期限应当与本条第(1)项中的期限相同)后，出卖人有权解除合同。出卖人解除合同的，应当书面通知买受人。买受人应当自解除合同通知送达之日起_</w:t>
      </w:r>
      <w:r>
        <w:rPr>
          <w:rFonts w:hint="eastAsia"/>
          <w:color w:val="auto"/>
          <w:highlight w:val="none"/>
          <w:u w:val="single"/>
        </w:rPr>
        <w:t>7</w:t>
      </w:r>
      <w:r>
        <w:rPr>
          <w:color w:val="auto"/>
          <w:highlight w:val="none"/>
        </w:rPr>
        <w:t>日内按照</w:t>
      </w:r>
      <w:r>
        <w:rPr>
          <w:rFonts w:hint="eastAsia"/>
          <w:color w:val="auto"/>
          <w:highlight w:val="none"/>
        </w:rPr>
        <w:t>全部房价款</w:t>
      </w:r>
      <w:r>
        <w:rPr>
          <w:color w:val="auto"/>
          <w:highlight w:val="none"/>
        </w:rPr>
        <w:t>的</w:t>
      </w:r>
      <w:r>
        <w:rPr>
          <w:rFonts w:hint="eastAsia"/>
          <w:color w:val="auto"/>
          <w:highlight w:val="none"/>
          <w:u w:val="single"/>
        </w:rPr>
        <w:t xml:space="preserve">10 </w:t>
      </w:r>
      <w:r>
        <w:rPr>
          <w:color w:val="auto"/>
          <w:highlight w:val="none"/>
        </w:rPr>
        <w:t>%向出卖人支付违约金，同时，出卖人退还买受人已付全部房款(含已付贷款部分)。</w:t>
      </w:r>
    </w:p>
    <w:p w14:paraId="2BF90268">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出卖人不解除合同的，买受人按日计算向出卖人支付</w:t>
      </w:r>
      <w:r>
        <w:rPr>
          <w:rFonts w:hint="eastAsia"/>
          <w:color w:val="auto"/>
          <w:highlight w:val="none"/>
        </w:rPr>
        <w:t>全部房价</w:t>
      </w:r>
      <w:r>
        <w:rPr>
          <w:color w:val="auto"/>
          <w:highlight w:val="none"/>
        </w:rPr>
        <w:t>款万分之_</w:t>
      </w:r>
      <w:r>
        <w:rPr>
          <w:rFonts w:hint="eastAsia"/>
          <w:color w:val="auto"/>
          <w:highlight w:val="none"/>
          <w:u w:val="single"/>
        </w:rPr>
        <w:t>壹</w:t>
      </w:r>
      <w:r>
        <w:rPr>
          <w:color w:val="auto"/>
          <w:highlight w:val="none"/>
        </w:rPr>
        <w:t>(该比率不低于第(1)项中的比率)的违约金。</w:t>
      </w:r>
    </w:p>
    <w:p w14:paraId="06461D94">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本条所称逾期应付款是指依照第七条及附件四约定的到期应付款与该期实际已付款的差额；采取分期付款的，按照相应的分期应付款与该期的实际已付款的差额确定。</w:t>
      </w:r>
    </w:p>
    <w:p w14:paraId="4AE965E5">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2、</w:t>
      </w:r>
      <w:r>
        <w:rPr>
          <w:rFonts w:hint="eastAsia"/>
          <w:b/>
          <w:color w:val="auto"/>
          <w:highlight w:val="none"/>
          <w:u w:val="single"/>
        </w:rPr>
        <w:t>出卖人同意合同继续履行的，在商品房交付前，买受人应向出卖人足额付清违约金</w:t>
      </w:r>
      <w:r>
        <w:rPr>
          <w:color w:val="auto"/>
          <w:highlight w:val="none"/>
        </w:rPr>
        <w:t>。</w:t>
      </w:r>
    </w:p>
    <w:p w14:paraId="76F6E5B1">
      <w:pPr>
        <w:pStyle w:val="9"/>
        <w:shd w:val="clear" w:color="auto" w:fill="FFFFFF"/>
        <w:spacing w:before="156" w:beforeLines="50" w:beforeAutospacing="0" w:after="0" w:afterAutospacing="0" w:line="420" w:lineRule="atLeast"/>
        <w:jc w:val="center"/>
        <w:textAlignment w:val="baseline"/>
        <w:rPr>
          <w:rFonts w:hint="eastAsia"/>
          <w:color w:val="auto"/>
          <w:sz w:val="28"/>
          <w:szCs w:val="28"/>
          <w:highlight w:val="none"/>
        </w:rPr>
      </w:pPr>
      <w:r>
        <w:rPr>
          <w:rStyle w:val="14"/>
          <w:color w:val="auto"/>
          <w:sz w:val="28"/>
          <w:szCs w:val="28"/>
          <w:highlight w:val="none"/>
        </w:rPr>
        <w:t>第四章 商品房交付条件与交付手续</w:t>
      </w:r>
    </w:p>
    <w:p w14:paraId="78D6BFE4">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w:t>
      </w:r>
      <w:r>
        <w:rPr>
          <w:b/>
          <w:color w:val="auto"/>
          <w:highlight w:val="none"/>
        </w:rPr>
        <w:t>　第九条</w:t>
      </w:r>
      <w:r>
        <w:rPr>
          <w:color w:val="auto"/>
          <w:highlight w:val="none"/>
        </w:rPr>
        <w:t xml:space="preserve"> </w:t>
      </w:r>
      <w:r>
        <w:rPr>
          <w:rFonts w:hint="eastAsia"/>
          <w:color w:val="auto"/>
          <w:highlight w:val="none"/>
        </w:rPr>
        <w:t xml:space="preserve"> </w:t>
      </w:r>
      <w:r>
        <w:rPr>
          <w:color w:val="auto"/>
          <w:highlight w:val="none"/>
        </w:rPr>
        <w:t>商品房交付条件</w:t>
      </w:r>
    </w:p>
    <w:p w14:paraId="618C9320">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该商品房交付时应当符合下列第1、2、</w:t>
      </w:r>
      <w:r>
        <w:rPr>
          <w:rFonts w:hint="eastAsia"/>
          <w:color w:val="auto"/>
          <w:highlight w:val="none"/>
          <w:u w:val="single"/>
        </w:rPr>
        <w:t xml:space="preserve">  </w:t>
      </w:r>
      <w:r>
        <w:rPr>
          <w:rFonts w:hint="eastAsia"/>
          <w:b/>
          <w:color w:val="auto"/>
          <w:highlight w:val="none"/>
          <w:u w:val="single"/>
        </w:rPr>
        <w:t xml:space="preserve">×  </w:t>
      </w:r>
      <w:r>
        <w:rPr>
          <w:color w:val="auto"/>
          <w:highlight w:val="none"/>
        </w:rPr>
        <w:t>、</w:t>
      </w:r>
      <w:r>
        <w:rPr>
          <w:rFonts w:hint="eastAsia"/>
          <w:color w:val="auto"/>
          <w:highlight w:val="none"/>
          <w:u w:val="single"/>
        </w:rPr>
        <w:t xml:space="preserve">  </w:t>
      </w:r>
      <w:r>
        <w:rPr>
          <w:rFonts w:hint="eastAsia"/>
          <w:b/>
          <w:color w:val="auto"/>
          <w:highlight w:val="none"/>
          <w:u w:val="single"/>
        </w:rPr>
        <w:t xml:space="preserve">×  </w:t>
      </w:r>
      <w:r>
        <w:rPr>
          <w:color w:val="auto"/>
          <w:highlight w:val="none"/>
        </w:rPr>
        <w:t>项所列条件：</w:t>
      </w:r>
    </w:p>
    <w:p w14:paraId="68F511DB">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1、该商品房已取得建设工程竣工验收备案证明文件；</w:t>
      </w:r>
    </w:p>
    <w:p w14:paraId="1CBAF998">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2、该商品房已取得房屋测绘报告；</w:t>
      </w:r>
    </w:p>
    <w:p w14:paraId="4C05F96F">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3、</w:t>
      </w:r>
      <w:r>
        <w:rPr>
          <w:rFonts w:hint="eastAsia"/>
          <w:color w:val="auto"/>
          <w:highlight w:val="none"/>
          <w:u w:val="single"/>
        </w:rPr>
        <w:t xml:space="preserve">  </w:t>
      </w:r>
      <w:r>
        <w:rPr>
          <w:rFonts w:hint="eastAsia"/>
          <w:b/>
          <w:color w:val="auto"/>
          <w:highlight w:val="none"/>
          <w:u w:val="single"/>
        </w:rPr>
        <w:t xml:space="preserve">×  </w:t>
      </w:r>
      <w:r>
        <w:rPr>
          <w:color w:val="auto"/>
          <w:highlight w:val="none"/>
        </w:rPr>
        <w:t>；</w:t>
      </w:r>
    </w:p>
    <w:p w14:paraId="1C3F0087">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4、</w:t>
      </w:r>
      <w:r>
        <w:rPr>
          <w:rFonts w:hint="eastAsia"/>
          <w:color w:val="auto"/>
          <w:highlight w:val="none"/>
          <w:u w:val="single"/>
        </w:rPr>
        <w:t xml:space="preserve">  </w:t>
      </w:r>
      <w:r>
        <w:rPr>
          <w:rFonts w:hint="eastAsia"/>
          <w:b/>
          <w:color w:val="auto"/>
          <w:highlight w:val="none"/>
          <w:u w:val="single"/>
        </w:rPr>
        <w:t xml:space="preserve">×  </w:t>
      </w:r>
      <w:r>
        <w:rPr>
          <w:color w:val="auto"/>
          <w:highlight w:val="none"/>
        </w:rPr>
        <w:t>。</w:t>
      </w:r>
    </w:p>
    <w:p w14:paraId="3803EF6B">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该商品房为住宅的，出卖人还需提供《住宅使用说明书》和《住宅质量保证书》。</w:t>
      </w:r>
    </w:p>
    <w:p w14:paraId="0A04B471">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第十条 商品房相关设施设备交付条件</w:t>
      </w:r>
    </w:p>
    <w:p w14:paraId="7BCB8EA1">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(一)基础设施设备</w:t>
      </w:r>
    </w:p>
    <w:p w14:paraId="4B2BA4B5">
      <w:pPr>
        <w:pStyle w:val="9"/>
        <w:shd w:val="clear" w:color="auto" w:fill="FFFFFF"/>
        <w:spacing w:before="0" w:beforeAutospacing="0" w:after="0" w:afterAutospacing="0" w:line="360" w:lineRule="auto"/>
        <w:ind w:firstLine="480"/>
        <w:jc w:val="both"/>
        <w:textAlignment w:val="baseline"/>
        <w:rPr>
          <w:rFonts w:hint="eastAsia"/>
          <w:color w:val="auto"/>
          <w:highlight w:val="none"/>
        </w:rPr>
      </w:pPr>
      <w:r>
        <w:rPr>
          <w:color w:val="auto"/>
          <w:highlight w:val="none"/>
        </w:rPr>
        <w:t xml:space="preserve">1、供水、排水：交付时供水、排水配套设施齐全，并与城市公共供水、排水管网连接。使用自建设施供水的，供水的水质符合国家规定的饮用水卫生标准， </w:t>
      </w:r>
      <w:r>
        <w:rPr>
          <w:b/>
          <w:color w:val="auto"/>
          <w:highlight w:val="none"/>
          <w:u w:val="single"/>
        </w:rPr>
        <w:t>因</w:t>
      </w:r>
      <w:r>
        <w:rPr>
          <w:rFonts w:hint="eastAsia"/>
          <w:b/>
          <w:color w:val="auto"/>
          <w:highlight w:val="none"/>
          <w:u w:val="single"/>
        </w:rPr>
        <w:t>供水单位</w:t>
      </w:r>
      <w:r>
        <w:rPr>
          <w:b/>
          <w:color w:val="auto"/>
          <w:highlight w:val="none"/>
          <w:u w:val="single"/>
        </w:rPr>
        <w:t>等</w:t>
      </w:r>
      <w:r>
        <w:rPr>
          <w:rFonts w:hint="eastAsia"/>
          <w:b/>
          <w:color w:val="auto"/>
          <w:highlight w:val="none"/>
          <w:u w:val="single"/>
        </w:rPr>
        <w:t>非出卖人原因</w:t>
      </w:r>
      <w:r>
        <w:rPr>
          <w:b/>
          <w:color w:val="auto"/>
          <w:highlight w:val="none"/>
          <w:u w:val="single"/>
        </w:rPr>
        <w:t>导致</w:t>
      </w:r>
      <w:r>
        <w:rPr>
          <w:rFonts w:hint="eastAsia"/>
          <w:b/>
          <w:color w:val="auto"/>
          <w:highlight w:val="none"/>
          <w:u w:val="single"/>
        </w:rPr>
        <w:t>交付时</w:t>
      </w:r>
      <w:r>
        <w:rPr>
          <w:b/>
          <w:color w:val="auto"/>
          <w:highlight w:val="none"/>
          <w:u w:val="single"/>
        </w:rPr>
        <w:t>无法完成的除外，</w:t>
      </w:r>
      <w:r>
        <w:rPr>
          <w:rFonts w:hint="eastAsia"/>
          <w:b/>
          <w:color w:val="auto"/>
          <w:highlight w:val="none"/>
          <w:u w:val="single"/>
        </w:rPr>
        <w:t>未尽事宜按本合同附件五约定执行</w:t>
      </w:r>
      <w:r>
        <w:rPr>
          <w:color w:val="auto"/>
          <w:highlight w:val="none"/>
        </w:rPr>
        <w:t>；</w:t>
      </w:r>
    </w:p>
    <w:p w14:paraId="645A9515">
      <w:pPr>
        <w:pStyle w:val="9"/>
        <w:shd w:val="clear" w:color="auto" w:fill="FFFFFF"/>
        <w:spacing w:before="0" w:beforeAutospacing="0" w:after="0" w:afterAutospacing="0" w:line="360" w:lineRule="auto"/>
        <w:ind w:firstLine="480"/>
        <w:jc w:val="both"/>
        <w:textAlignment w:val="baseline"/>
        <w:rPr>
          <w:rFonts w:hint="eastAsia"/>
          <w:color w:val="auto"/>
          <w:highlight w:val="none"/>
        </w:rPr>
      </w:pPr>
      <w:r>
        <w:rPr>
          <w:color w:val="auto"/>
          <w:highlight w:val="none"/>
        </w:rPr>
        <w:t>2、供电：交付时纳入城市供电网络并正式供电，</w:t>
      </w:r>
      <w:r>
        <w:rPr>
          <w:rFonts w:hint="eastAsia"/>
          <w:b/>
          <w:color w:val="auto"/>
          <w:highlight w:val="none"/>
          <w:u w:val="single"/>
        </w:rPr>
        <w:t>若该商品房交付时永久性用电尚未接通的，出卖人可接通临时用电代替，以满足买受人正常生活需要，买受人对此予以认可，出卖人无需承担逾期通电的相关违约责任。临时用电的收费标准按照电力部门公布的收费标准执行，未尽事宜按本合同附件五约定执行</w:t>
      </w:r>
      <w:r>
        <w:rPr>
          <w:color w:val="auto"/>
          <w:highlight w:val="none"/>
        </w:rPr>
        <w:t>；</w:t>
      </w:r>
    </w:p>
    <w:p w14:paraId="2EC022E6">
      <w:pPr>
        <w:pStyle w:val="9"/>
        <w:shd w:val="clear" w:color="auto" w:fill="FFFFFF"/>
        <w:spacing w:before="0" w:beforeAutospacing="0" w:after="0" w:afterAutospacing="0" w:line="360" w:lineRule="auto"/>
        <w:ind w:firstLine="480"/>
        <w:jc w:val="both"/>
        <w:textAlignment w:val="baseline"/>
        <w:rPr>
          <w:rFonts w:hint="eastAsia"/>
          <w:b/>
          <w:color w:val="auto"/>
          <w:highlight w:val="none"/>
          <w:u w:val="single"/>
        </w:rPr>
      </w:pPr>
      <w:r>
        <w:rPr>
          <w:color w:val="auto"/>
          <w:highlight w:val="none"/>
        </w:rPr>
        <w:t>3、供暖：交付时供热系统符合供热配建标准，使用城市集中供热的，纳入城市集中供热管网，</w:t>
      </w:r>
    </w:p>
    <w:p w14:paraId="021644F6">
      <w:pPr>
        <w:pStyle w:val="9"/>
        <w:shd w:val="clear" w:color="auto" w:fill="FFFFFF"/>
        <w:spacing w:before="0" w:beforeAutospacing="0" w:after="0" w:afterAutospacing="0" w:line="360" w:lineRule="auto"/>
        <w:ind w:firstLine="480"/>
        <w:jc w:val="both"/>
        <w:textAlignment w:val="baseline"/>
        <w:rPr>
          <w:rFonts w:hint="eastAsia"/>
          <w:color w:val="auto"/>
          <w:highlight w:val="none"/>
        </w:rPr>
      </w:pPr>
      <w:r>
        <w:rPr>
          <w:rFonts w:hint="eastAsia"/>
          <w:b/>
          <w:color w:val="auto"/>
          <w:highlight w:val="none"/>
          <w:u w:val="single"/>
        </w:rPr>
        <w:t>无供暖</w:t>
      </w:r>
      <w:r>
        <w:rPr>
          <w:color w:val="auto"/>
          <w:highlight w:val="none"/>
        </w:rPr>
        <w:t>；</w:t>
      </w:r>
    </w:p>
    <w:p w14:paraId="28A813DA">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4、燃气：交付时完成室内燃气管道的敷设，并与城市燃气管网连接，保证燃气供应，</w:t>
      </w:r>
      <w:r>
        <w:rPr>
          <w:rFonts w:hint="eastAsia"/>
          <w:b/>
          <w:color w:val="auto"/>
          <w:highlight w:val="none"/>
          <w:u w:val="single"/>
        </w:rPr>
        <w:t>因燃气公司等非出卖人原因造成交付时无法与城市燃气管网连接的</w:t>
      </w:r>
      <w:r>
        <w:rPr>
          <w:b/>
          <w:color w:val="auto"/>
          <w:highlight w:val="none"/>
          <w:u w:val="single"/>
        </w:rPr>
        <w:t>除外</w:t>
      </w:r>
      <w:r>
        <w:rPr>
          <w:rFonts w:hint="eastAsia"/>
          <w:b/>
          <w:color w:val="auto"/>
          <w:highlight w:val="none"/>
          <w:u w:val="single"/>
        </w:rPr>
        <w:t>，出卖人无需承担相关违约责任，未尽事宜按本合同附件五约定执行</w:t>
      </w:r>
      <w:r>
        <w:rPr>
          <w:color w:val="auto"/>
          <w:highlight w:val="none"/>
          <w:u w:val="single"/>
        </w:rPr>
        <w:t>；</w:t>
      </w:r>
    </w:p>
    <w:p w14:paraId="530E47B1">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5、电话通信：交付时线路敷设到户；</w:t>
      </w:r>
    </w:p>
    <w:p w14:paraId="65E145AA">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6、有线电视：交付时线路敷设到户；</w:t>
      </w:r>
    </w:p>
    <w:p w14:paraId="0E3A67F9">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7、宽带网络：交付时线路敷设到户。</w:t>
      </w:r>
    </w:p>
    <w:p w14:paraId="71B36D6E">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以上第1、2、3项由出卖人负责办理开通手续并承担相关费用；第4、5、6、7项需要买受人自行办理开通手续。</w:t>
      </w:r>
    </w:p>
    <w:p w14:paraId="0B7A1B16">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如果在约定期限内基础设施设备未达到交付使用条件，双方同意按照下列第</w:t>
      </w:r>
      <w:r>
        <w:rPr>
          <w:rFonts w:hint="eastAsia"/>
          <w:color w:val="auto"/>
          <w:highlight w:val="none"/>
          <w:u w:val="single"/>
        </w:rPr>
        <w:t>（2）</w:t>
      </w:r>
      <w:r>
        <w:rPr>
          <w:color w:val="auto"/>
          <w:highlight w:val="none"/>
        </w:rPr>
        <w:t>种方式处理：</w:t>
      </w:r>
    </w:p>
    <w:p w14:paraId="666DD3DC">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(1)以上设施中第1、2、3、4项在约定交付日未达到交付条件的，出卖人按照本合同第十二条的约定承担逾期交付责任。</w:t>
      </w:r>
    </w:p>
    <w:p w14:paraId="1E6599F5">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第5项未按时达到交付使用条件的，出卖人按日向买受人支付</w:t>
      </w:r>
      <w:r>
        <w:rPr>
          <w:rFonts w:hint="eastAsia"/>
          <w:color w:val="auto"/>
          <w:highlight w:val="none"/>
          <w:u w:val="single"/>
        </w:rPr>
        <w:t xml:space="preserve"> / </w:t>
      </w:r>
      <w:r>
        <w:rPr>
          <w:color w:val="auto"/>
          <w:highlight w:val="none"/>
        </w:rPr>
        <w:t>元的违约金；第6项未按时达到交付使用条件的，出卖人按日向买受人支付</w:t>
      </w:r>
      <w:r>
        <w:rPr>
          <w:rFonts w:hint="eastAsia"/>
          <w:color w:val="auto"/>
          <w:highlight w:val="none"/>
          <w:u w:val="single"/>
        </w:rPr>
        <w:t xml:space="preserve">  / </w:t>
      </w:r>
      <w:r>
        <w:rPr>
          <w:color w:val="auto"/>
          <w:highlight w:val="none"/>
        </w:rPr>
        <w:t>元的违约金；第7项未按时达到交付使用条件的，出卖人按日向买受人支付</w:t>
      </w:r>
      <w:r>
        <w:rPr>
          <w:rFonts w:hint="eastAsia"/>
          <w:color w:val="auto"/>
          <w:highlight w:val="none"/>
          <w:u w:val="single"/>
        </w:rPr>
        <w:t xml:space="preserve"> / </w:t>
      </w:r>
      <w:r>
        <w:rPr>
          <w:color w:val="auto"/>
          <w:highlight w:val="none"/>
        </w:rPr>
        <w:t>元的违约金。出卖人采取措施保证相关设施于约定交付日后</w:t>
      </w:r>
      <w:r>
        <w:rPr>
          <w:rFonts w:hint="eastAsia"/>
          <w:color w:val="auto"/>
          <w:highlight w:val="none"/>
          <w:u w:val="single"/>
        </w:rPr>
        <w:t xml:space="preserve">  </w:t>
      </w:r>
      <w:r>
        <w:rPr>
          <w:rFonts w:hint="eastAsia"/>
          <w:b/>
          <w:color w:val="auto"/>
          <w:highlight w:val="none"/>
          <w:u w:val="single"/>
        </w:rPr>
        <w:t xml:space="preserve">/  </w:t>
      </w:r>
      <w:r>
        <w:rPr>
          <w:color w:val="auto"/>
          <w:highlight w:val="none"/>
        </w:rPr>
        <w:t>日之内达到交付使用条件。</w:t>
      </w:r>
    </w:p>
    <w:p w14:paraId="3AD00939">
      <w:pPr>
        <w:wordWrap w:val="0"/>
        <w:autoSpaceDE w:val="0"/>
        <w:autoSpaceDN w:val="0"/>
        <w:adjustRightInd w:val="0"/>
        <w:spacing w:line="400" w:lineRule="exact"/>
        <w:ind w:firstLine="482" w:firstLineChars="200"/>
        <w:rPr>
          <w:rFonts w:hint="eastAsia" w:ascii="宋体" w:hAnsi="宋体" w:eastAsia="宋体" w:cs="Microsoft JhengHei"/>
          <w:color w:val="auto"/>
          <w:sz w:val="24"/>
          <w:szCs w:val="28"/>
          <w:highlight w:val="none"/>
          <w:u w:val="single"/>
        </w:rPr>
      </w:pPr>
      <w:r>
        <w:rPr>
          <w:rFonts w:hint="eastAsia" w:ascii="宋体" w:hAnsi="宋体" w:eastAsia="宋体" w:cs="Microsoft JhengHei"/>
          <w:b/>
          <w:color w:val="auto"/>
          <w:sz w:val="24"/>
          <w:szCs w:val="28"/>
          <w:highlight w:val="none"/>
        </w:rPr>
        <w:t>（2）</w:t>
      </w:r>
      <w:r>
        <w:rPr>
          <w:rFonts w:hint="eastAsia" w:ascii="宋体" w:hAnsi="宋体" w:eastAsia="宋体" w:cs="Microsoft JhengHei"/>
          <w:b/>
          <w:color w:val="auto"/>
          <w:sz w:val="24"/>
          <w:szCs w:val="28"/>
          <w:highlight w:val="none"/>
          <w:u w:val="single"/>
        </w:rPr>
        <w:t xml:space="preserve">以上设施中第 </w:t>
      </w:r>
      <w:r>
        <w:rPr>
          <w:rFonts w:hint="eastAsia" w:ascii="宋体" w:hAnsi="宋体" w:eastAsia="宋体"/>
          <w:b/>
          <w:color w:val="auto"/>
          <w:sz w:val="24"/>
          <w:szCs w:val="28"/>
          <w:highlight w:val="none"/>
          <w:u w:val="single"/>
        </w:rPr>
        <w:t>1</w:t>
      </w:r>
      <w:r>
        <w:rPr>
          <w:rFonts w:hint="eastAsia" w:ascii="宋体" w:hAnsi="宋体" w:eastAsia="宋体" w:cs="Microsoft JhengHei"/>
          <w:b/>
          <w:color w:val="auto"/>
          <w:sz w:val="24"/>
          <w:szCs w:val="28"/>
          <w:highlight w:val="none"/>
          <w:u w:val="single"/>
        </w:rPr>
        <w:t>、</w:t>
      </w:r>
      <w:r>
        <w:rPr>
          <w:rFonts w:hint="eastAsia" w:ascii="宋体" w:hAnsi="宋体" w:eastAsia="宋体"/>
          <w:b/>
          <w:color w:val="auto"/>
          <w:sz w:val="24"/>
          <w:szCs w:val="28"/>
          <w:highlight w:val="none"/>
          <w:u w:val="single"/>
        </w:rPr>
        <w:t>2、3</w:t>
      </w:r>
      <w:r>
        <w:rPr>
          <w:rFonts w:hint="eastAsia" w:ascii="宋体" w:hAnsi="宋体" w:eastAsia="宋体" w:cs="Microsoft JhengHei"/>
          <w:b/>
          <w:color w:val="auto"/>
          <w:sz w:val="24"/>
          <w:szCs w:val="28"/>
          <w:highlight w:val="none"/>
          <w:u w:val="single"/>
        </w:rPr>
        <w:t>项在约定交付日未达到交付条件的</w:t>
      </w:r>
      <w:r>
        <w:rPr>
          <w:rFonts w:ascii="宋体" w:hAnsi="宋体" w:eastAsia="宋体" w:cs="Microsoft JhengHei"/>
          <w:b/>
          <w:color w:val="auto"/>
          <w:sz w:val="24"/>
          <w:szCs w:val="28"/>
          <w:highlight w:val="none"/>
          <w:u w:val="single"/>
        </w:rPr>
        <w:t>（</w:t>
      </w:r>
      <w:r>
        <w:rPr>
          <w:rFonts w:hint="eastAsia" w:ascii="宋体" w:hAnsi="宋体" w:eastAsia="宋体" w:cs="Microsoft JhengHei"/>
          <w:b/>
          <w:color w:val="auto"/>
          <w:sz w:val="24"/>
          <w:szCs w:val="28"/>
          <w:highlight w:val="none"/>
          <w:u w:val="single"/>
        </w:rPr>
        <w:t>非</w:t>
      </w:r>
      <w:r>
        <w:rPr>
          <w:rFonts w:ascii="宋体" w:hAnsi="宋体" w:eastAsia="宋体" w:cs="Microsoft JhengHei"/>
          <w:b/>
          <w:color w:val="auto"/>
          <w:sz w:val="24"/>
          <w:szCs w:val="28"/>
          <w:highlight w:val="none"/>
          <w:u w:val="single"/>
        </w:rPr>
        <w:t>出卖人原因导致的或已经接通临时用电的除外）</w:t>
      </w:r>
      <w:r>
        <w:rPr>
          <w:rFonts w:hint="eastAsia" w:ascii="宋体" w:hAnsi="宋体" w:eastAsia="宋体" w:cs="Microsoft JhengHei"/>
          <w:b/>
          <w:color w:val="auto"/>
          <w:sz w:val="24"/>
          <w:szCs w:val="28"/>
          <w:highlight w:val="none"/>
          <w:u w:val="single"/>
        </w:rPr>
        <w:t>，出卖人按照本合同第十二条的约定承担逾期交付责任。</w:t>
      </w:r>
    </w:p>
    <w:p w14:paraId="59FE928B">
      <w:pPr>
        <w:wordWrap w:val="0"/>
        <w:autoSpaceDE w:val="0"/>
        <w:autoSpaceDN w:val="0"/>
        <w:adjustRightInd w:val="0"/>
        <w:spacing w:line="400" w:lineRule="exact"/>
        <w:ind w:firstLine="482" w:firstLineChars="200"/>
        <w:rPr>
          <w:rFonts w:hint="eastAsia" w:ascii="宋体" w:hAnsi="宋体"/>
          <w:color w:val="auto"/>
          <w:highlight w:val="none"/>
        </w:rPr>
      </w:pPr>
      <w:r>
        <w:rPr>
          <w:rFonts w:hint="eastAsia" w:ascii="宋体" w:hAnsi="宋体" w:eastAsia="宋体" w:cs="JCJKKH+ËÎÌå"/>
          <w:b/>
          <w:color w:val="auto"/>
          <w:sz w:val="24"/>
          <w:szCs w:val="28"/>
          <w:highlight w:val="none"/>
          <w:u w:val="single"/>
        </w:rPr>
        <w:t>第4、5、6、7项未按时达到交付使用条件的，买受人同意双方仍按第十一条约定的交付时间交付商品房，但出卖人应在【30】日内</w:t>
      </w:r>
      <w:r>
        <w:rPr>
          <w:rFonts w:ascii="宋体" w:hAnsi="宋体" w:eastAsia="宋体" w:cs="JCJKKH+ËÎÌå"/>
          <w:b/>
          <w:color w:val="auto"/>
          <w:sz w:val="24"/>
          <w:szCs w:val="28"/>
          <w:highlight w:val="none"/>
          <w:u w:val="single"/>
        </w:rPr>
        <w:t>完成整改或</w:t>
      </w:r>
      <w:r>
        <w:rPr>
          <w:rFonts w:hint="eastAsia" w:ascii="宋体" w:hAnsi="宋体" w:eastAsia="宋体" w:cs="JCJKKH+ËÎÌå"/>
          <w:b/>
          <w:color w:val="auto"/>
          <w:sz w:val="24"/>
          <w:szCs w:val="28"/>
          <w:highlight w:val="none"/>
          <w:u w:val="single"/>
        </w:rPr>
        <w:t>以替代方式满足买受人有关基础设施设备的使用需求，如出卖人未能在【30】日内完成整改或以替代方式满足买受人使用需求的，自第【3</w:t>
      </w:r>
      <w:r>
        <w:rPr>
          <w:rFonts w:ascii="宋体" w:hAnsi="宋体" w:eastAsia="宋体" w:cs="JCJKKH+ËÎÌå"/>
          <w:b/>
          <w:color w:val="auto"/>
          <w:sz w:val="24"/>
          <w:szCs w:val="28"/>
          <w:highlight w:val="none"/>
          <w:u w:val="single"/>
        </w:rPr>
        <w:t>1</w:t>
      </w:r>
      <w:r>
        <w:rPr>
          <w:rFonts w:hint="eastAsia" w:ascii="宋体" w:hAnsi="宋体" w:eastAsia="宋体" w:cs="JCJKKH+ËÎÌå"/>
          <w:b/>
          <w:color w:val="auto"/>
          <w:sz w:val="24"/>
          <w:szCs w:val="28"/>
          <w:highlight w:val="none"/>
          <w:u w:val="single"/>
        </w:rPr>
        <w:t>】日起，出卖人按日向买受人支付5元的违约金。若交付商品房同时存在多项上述未达交付使用条件情形的，违约金仍按10元/天标准计算，不予叠加计算</w:t>
      </w:r>
      <w:r>
        <w:rPr>
          <w:rFonts w:ascii="宋体" w:hAnsi="宋体"/>
          <w:color w:val="auto"/>
          <w:sz w:val="24"/>
          <w:szCs w:val="28"/>
          <w:highlight w:val="none"/>
        </w:rPr>
        <w:t>。</w:t>
      </w:r>
    </w:p>
    <w:p w14:paraId="1648B93D">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(二)公共服务及其他配套设施(以建设工程规划许可为准)</w:t>
      </w:r>
    </w:p>
    <w:p w14:paraId="7EF70B5C">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1、小区内绿地率：</w:t>
      </w:r>
      <w:r>
        <w:rPr>
          <w:rFonts w:hint="eastAsia"/>
          <w:color w:val="auto"/>
          <w:highlight w:val="none"/>
          <w:u w:val="single"/>
        </w:rPr>
        <w:t>2027</w:t>
      </w:r>
      <w:r>
        <w:rPr>
          <w:color w:val="auto"/>
          <w:highlight w:val="none"/>
        </w:rPr>
        <w:t>年</w:t>
      </w:r>
      <w:r>
        <w:rPr>
          <w:rFonts w:hint="eastAsia"/>
          <w:color w:val="auto"/>
          <w:highlight w:val="none"/>
          <w:u w:val="single"/>
          <w:lang w:val="en-US" w:eastAsia="zh-CN"/>
        </w:rPr>
        <w:t>/</w:t>
      </w:r>
      <w:r>
        <w:rPr>
          <w:color w:val="auto"/>
          <w:highlight w:val="none"/>
        </w:rPr>
        <w:t>月</w:t>
      </w:r>
      <w:r>
        <w:rPr>
          <w:rFonts w:hint="eastAsia"/>
          <w:color w:val="auto"/>
          <w:highlight w:val="none"/>
          <w:u w:val="single"/>
          <w:lang w:val="en-US" w:eastAsia="zh-CN"/>
        </w:rPr>
        <w:t>/</w:t>
      </w:r>
      <w:r>
        <w:rPr>
          <w:color w:val="auto"/>
          <w:highlight w:val="none"/>
        </w:rPr>
        <w:t>日达到</w:t>
      </w:r>
      <w:r>
        <w:rPr>
          <w:rFonts w:cs="Microsoft JhengHei"/>
          <w:b/>
          <w:color w:val="auto"/>
          <w:highlight w:val="none"/>
          <w:u w:val="single"/>
        </w:rPr>
        <w:t>绿化验收条件</w:t>
      </w:r>
      <w:r>
        <w:rPr>
          <w:color w:val="auto"/>
          <w:highlight w:val="none"/>
        </w:rPr>
        <w:t>；</w:t>
      </w:r>
    </w:p>
    <w:p w14:paraId="667BBD15">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2、小区内非市政道路：</w:t>
      </w:r>
      <w:r>
        <w:rPr>
          <w:rFonts w:hint="eastAsia"/>
          <w:color w:val="auto"/>
          <w:highlight w:val="none"/>
          <w:u w:val="single"/>
        </w:rPr>
        <w:t>2027</w:t>
      </w:r>
      <w:r>
        <w:rPr>
          <w:color w:val="auto"/>
          <w:highlight w:val="none"/>
        </w:rPr>
        <w:t>年</w:t>
      </w:r>
      <w:r>
        <w:rPr>
          <w:rFonts w:hint="eastAsia"/>
          <w:color w:val="auto"/>
          <w:highlight w:val="none"/>
          <w:u w:val="single"/>
          <w:lang w:val="en-US" w:eastAsia="zh-CN"/>
        </w:rPr>
        <w:t>/</w:t>
      </w:r>
      <w:r>
        <w:rPr>
          <w:color w:val="auto"/>
          <w:highlight w:val="none"/>
        </w:rPr>
        <w:t>月</w:t>
      </w:r>
      <w:r>
        <w:rPr>
          <w:rFonts w:hint="eastAsia"/>
          <w:color w:val="auto"/>
          <w:highlight w:val="none"/>
          <w:u w:val="single"/>
          <w:lang w:val="en-US" w:eastAsia="zh-CN"/>
        </w:rPr>
        <w:t>/</w:t>
      </w:r>
      <w:r>
        <w:rPr>
          <w:color w:val="auto"/>
          <w:highlight w:val="none"/>
        </w:rPr>
        <w:t>日到</w:t>
      </w:r>
      <w:r>
        <w:rPr>
          <w:rFonts w:cs="Microsoft JhengHei"/>
          <w:b/>
          <w:color w:val="auto"/>
          <w:highlight w:val="none"/>
          <w:u w:val="single"/>
        </w:rPr>
        <w:t>建设工程竣工验收条件</w:t>
      </w:r>
      <w:r>
        <w:rPr>
          <w:color w:val="auto"/>
          <w:highlight w:val="none"/>
        </w:rPr>
        <w:t>；</w:t>
      </w:r>
    </w:p>
    <w:p w14:paraId="3411C7CA">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3、规划的车位、车库：</w:t>
      </w:r>
      <w:r>
        <w:rPr>
          <w:rFonts w:hint="eastAsia"/>
          <w:color w:val="auto"/>
          <w:highlight w:val="none"/>
          <w:u w:val="single"/>
        </w:rPr>
        <w:t>2027</w:t>
      </w:r>
      <w:r>
        <w:rPr>
          <w:color w:val="auto"/>
          <w:highlight w:val="none"/>
        </w:rPr>
        <w:t>年</w:t>
      </w:r>
      <w:r>
        <w:rPr>
          <w:rFonts w:hint="eastAsia"/>
          <w:color w:val="auto"/>
          <w:highlight w:val="none"/>
          <w:u w:val="single"/>
          <w:lang w:val="en-US" w:eastAsia="zh-CN"/>
        </w:rPr>
        <w:t>/</w:t>
      </w:r>
      <w:r>
        <w:rPr>
          <w:color w:val="auto"/>
          <w:highlight w:val="none"/>
        </w:rPr>
        <w:t>月</w:t>
      </w:r>
      <w:r>
        <w:rPr>
          <w:rFonts w:hint="eastAsia"/>
          <w:color w:val="auto"/>
          <w:highlight w:val="none"/>
          <w:u w:val="single"/>
          <w:lang w:val="en-US" w:eastAsia="zh-CN"/>
        </w:rPr>
        <w:t>/</w:t>
      </w:r>
      <w:r>
        <w:rPr>
          <w:color w:val="auto"/>
          <w:highlight w:val="none"/>
        </w:rPr>
        <w:t>日达到</w:t>
      </w:r>
      <w:r>
        <w:rPr>
          <w:rFonts w:cs="Microsoft JhengHei"/>
          <w:b/>
          <w:color w:val="auto"/>
          <w:highlight w:val="none"/>
          <w:u w:val="single"/>
        </w:rPr>
        <w:t>建设工程竣工验收条件</w:t>
      </w:r>
      <w:r>
        <w:rPr>
          <w:color w:val="auto"/>
          <w:highlight w:val="none"/>
        </w:rPr>
        <w:t>；</w:t>
      </w:r>
    </w:p>
    <w:p w14:paraId="292A5F36">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4、物业服务用房：</w:t>
      </w:r>
      <w:r>
        <w:rPr>
          <w:rFonts w:hint="eastAsia"/>
          <w:color w:val="auto"/>
          <w:highlight w:val="none"/>
          <w:u w:val="single"/>
        </w:rPr>
        <w:t>2027</w:t>
      </w:r>
      <w:r>
        <w:rPr>
          <w:color w:val="auto"/>
          <w:highlight w:val="none"/>
        </w:rPr>
        <w:t>年</w:t>
      </w:r>
      <w:r>
        <w:rPr>
          <w:rFonts w:hint="eastAsia"/>
          <w:color w:val="auto"/>
          <w:highlight w:val="none"/>
          <w:u w:val="single"/>
          <w:lang w:val="en-US" w:eastAsia="zh-CN"/>
        </w:rPr>
        <w:t>/</w:t>
      </w:r>
      <w:r>
        <w:rPr>
          <w:color w:val="auto"/>
          <w:highlight w:val="none"/>
        </w:rPr>
        <w:t>月</w:t>
      </w:r>
      <w:r>
        <w:rPr>
          <w:rFonts w:hint="eastAsia"/>
          <w:color w:val="auto"/>
          <w:highlight w:val="none"/>
          <w:u w:val="single"/>
          <w:lang w:val="en-US" w:eastAsia="zh-CN"/>
        </w:rPr>
        <w:t>/</w:t>
      </w:r>
      <w:r>
        <w:rPr>
          <w:color w:val="auto"/>
          <w:highlight w:val="none"/>
        </w:rPr>
        <w:t>日</w:t>
      </w:r>
      <w:r>
        <w:rPr>
          <w:rFonts w:hint="eastAsia"/>
          <w:color w:val="auto"/>
          <w:highlight w:val="none"/>
        </w:rPr>
        <w:t>达</w:t>
      </w:r>
      <w:r>
        <w:rPr>
          <w:color w:val="auto"/>
          <w:highlight w:val="none"/>
        </w:rPr>
        <w:t>到</w:t>
      </w:r>
      <w:r>
        <w:rPr>
          <w:rFonts w:cs="Microsoft JhengHei"/>
          <w:b/>
          <w:color w:val="auto"/>
          <w:highlight w:val="none"/>
          <w:u w:val="single"/>
        </w:rPr>
        <w:t>建设工程竣工验收条件</w:t>
      </w:r>
      <w:r>
        <w:rPr>
          <w:color w:val="auto"/>
          <w:highlight w:val="none"/>
        </w:rPr>
        <w:t>；</w:t>
      </w:r>
    </w:p>
    <w:p w14:paraId="59935163">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5、医疗卫生机构：____</w:t>
      </w:r>
      <w:r>
        <w:rPr>
          <w:rFonts w:hint="eastAsia"/>
          <w:color w:val="auto"/>
          <w:highlight w:val="none"/>
        </w:rPr>
        <w:t>/</w:t>
      </w:r>
      <w:r>
        <w:rPr>
          <w:color w:val="auto"/>
          <w:highlight w:val="none"/>
        </w:rPr>
        <w:t>___年___</w:t>
      </w:r>
      <w:r>
        <w:rPr>
          <w:rFonts w:hint="eastAsia"/>
          <w:color w:val="auto"/>
          <w:highlight w:val="none"/>
        </w:rPr>
        <w:t>/</w:t>
      </w:r>
      <w:r>
        <w:rPr>
          <w:color w:val="auto"/>
          <w:highlight w:val="none"/>
        </w:rPr>
        <w:t>__月___</w:t>
      </w:r>
      <w:r>
        <w:rPr>
          <w:rFonts w:hint="eastAsia"/>
          <w:color w:val="auto"/>
          <w:highlight w:val="none"/>
        </w:rPr>
        <w:t>/</w:t>
      </w:r>
      <w:r>
        <w:rPr>
          <w:color w:val="auto"/>
          <w:highlight w:val="none"/>
        </w:rPr>
        <w:t>__日达到</w:t>
      </w:r>
      <w:r>
        <w:rPr>
          <w:rFonts w:hint="eastAsia" w:cs="Microsoft JhengHei"/>
          <w:b/>
          <w:color w:val="auto"/>
          <w:highlight w:val="none"/>
          <w:u w:val="single"/>
        </w:rPr>
        <w:t>/</w:t>
      </w:r>
      <w:r>
        <w:rPr>
          <w:color w:val="auto"/>
          <w:highlight w:val="none"/>
        </w:rPr>
        <w:t>；</w:t>
      </w:r>
    </w:p>
    <w:p w14:paraId="03A63AB4">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6、幼儿园：___</w:t>
      </w:r>
      <w:r>
        <w:rPr>
          <w:rFonts w:hint="eastAsia"/>
          <w:color w:val="auto"/>
          <w:highlight w:val="none"/>
        </w:rPr>
        <w:t>/</w:t>
      </w:r>
      <w:r>
        <w:rPr>
          <w:color w:val="auto"/>
          <w:highlight w:val="none"/>
        </w:rPr>
        <w:t>____年__</w:t>
      </w:r>
      <w:r>
        <w:rPr>
          <w:rFonts w:hint="eastAsia"/>
          <w:color w:val="auto"/>
          <w:highlight w:val="none"/>
        </w:rPr>
        <w:t>/</w:t>
      </w:r>
      <w:r>
        <w:rPr>
          <w:color w:val="auto"/>
          <w:highlight w:val="none"/>
        </w:rPr>
        <w:t>___月___</w:t>
      </w:r>
      <w:r>
        <w:rPr>
          <w:rFonts w:hint="eastAsia"/>
          <w:color w:val="auto"/>
          <w:highlight w:val="none"/>
        </w:rPr>
        <w:t>/</w:t>
      </w:r>
      <w:r>
        <w:rPr>
          <w:color w:val="auto"/>
          <w:highlight w:val="none"/>
        </w:rPr>
        <w:t>__日达到</w:t>
      </w:r>
      <w:r>
        <w:rPr>
          <w:rFonts w:hint="eastAsia" w:cs="Microsoft JhengHei"/>
          <w:b/>
          <w:color w:val="auto"/>
          <w:highlight w:val="none"/>
          <w:u w:val="single"/>
        </w:rPr>
        <w:t>/</w:t>
      </w:r>
      <w:r>
        <w:rPr>
          <w:color w:val="auto"/>
          <w:highlight w:val="none"/>
        </w:rPr>
        <w:t>；</w:t>
      </w:r>
    </w:p>
    <w:p w14:paraId="1B26C8E9">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7、学校：_____</w:t>
      </w:r>
      <w:r>
        <w:rPr>
          <w:rFonts w:hint="eastAsia"/>
          <w:color w:val="auto"/>
          <w:highlight w:val="none"/>
        </w:rPr>
        <w:t>/</w:t>
      </w:r>
      <w:r>
        <w:rPr>
          <w:color w:val="auto"/>
          <w:highlight w:val="none"/>
        </w:rPr>
        <w:t>__年___</w:t>
      </w:r>
      <w:r>
        <w:rPr>
          <w:rFonts w:hint="eastAsia"/>
          <w:color w:val="auto"/>
          <w:highlight w:val="none"/>
        </w:rPr>
        <w:t>/</w:t>
      </w:r>
      <w:r>
        <w:rPr>
          <w:color w:val="auto"/>
          <w:highlight w:val="none"/>
        </w:rPr>
        <w:t>__月___</w:t>
      </w:r>
      <w:r>
        <w:rPr>
          <w:rFonts w:hint="eastAsia"/>
          <w:color w:val="auto"/>
          <w:highlight w:val="none"/>
        </w:rPr>
        <w:t>/</w:t>
      </w:r>
      <w:r>
        <w:rPr>
          <w:color w:val="auto"/>
          <w:highlight w:val="none"/>
        </w:rPr>
        <w:t>__日达到</w:t>
      </w:r>
      <w:r>
        <w:rPr>
          <w:rFonts w:hint="eastAsia" w:cs="Microsoft JhengHei"/>
          <w:b/>
          <w:color w:val="auto"/>
          <w:highlight w:val="none"/>
          <w:u w:val="single"/>
        </w:rPr>
        <w:t>/</w:t>
      </w:r>
      <w:r>
        <w:rPr>
          <w:color w:val="auto"/>
          <w:highlight w:val="none"/>
        </w:rPr>
        <w:t>_；</w:t>
      </w:r>
    </w:p>
    <w:p w14:paraId="39F64AFE">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w:t>
      </w:r>
      <w:r>
        <w:rPr>
          <w:rFonts w:hint="eastAsia"/>
          <w:color w:val="auto"/>
          <w:highlight w:val="none"/>
        </w:rPr>
        <w:t xml:space="preserve"> </w:t>
      </w:r>
      <w:r>
        <w:rPr>
          <w:color w:val="auto"/>
          <w:highlight w:val="none"/>
        </w:rPr>
        <w:t xml:space="preserve"> 8、</w:t>
      </w:r>
      <w:r>
        <w:rPr>
          <w:rFonts w:hint="eastAsia"/>
          <w:color w:val="auto"/>
          <w:highlight w:val="none"/>
          <w:u w:val="single"/>
        </w:rPr>
        <w:t xml:space="preserve">  </w:t>
      </w:r>
      <w:r>
        <w:rPr>
          <w:rFonts w:hint="eastAsia"/>
          <w:b/>
          <w:color w:val="auto"/>
          <w:highlight w:val="none"/>
          <w:u w:val="single"/>
        </w:rPr>
        <w:t xml:space="preserve">×  </w:t>
      </w:r>
      <w:r>
        <w:rPr>
          <w:color w:val="auto"/>
          <w:highlight w:val="none"/>
        </w:rPr>
        <w:t>；</w:t>
      </w:r>
    </w:p>
    <w:p w14:paraId="38A7BC87">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9、</w:t>
      </w:r>
      <w:r>
        <w:rPr>
          <w:rFonts w:hint="eastAsia"/>
          <w:color w:val="auto"/>
          <w:highlight w:val="none"/>
          <w:u w:val="single"/>
        </w:rPr>
        <w:t xml:space="preserve">  </w:t>
      </w:r>
      <w:r>
        <w:rPr>
          <w:rFonts w:hint="eastAsia"/>
          <w:b/>
          <w:color w:val="auto"/>
          <w:highlight w:val="none"/>
          <w:u w:val="single"/>
        </w:rPr>
        <w:t xml:space="preserve">×  </w:t>
      </w:r>
      <w:r>
        <w:rPr>
          <w:color w:val="auto"/>
          <w:highlight w:val="none"/>
        </w:rPr>
        <w:t xml:space="preserve"> 。</w:t>
      </w:r>
    </w:p>
    <w:p w14:paraId="15F8611C">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以上设施未达到上述条件的，双方同意按照以下方式处理：</w:t>
      </w:r>
    </w:p>
    <w:p w14:paraId="74B22F62">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1、小区内绿地率未达到上述约定条件的，</w:t>
      </w:r>
      <w:r>
        <w:rPr>
          <w:rFonts w:hint="eastAsia" w:cs="Microsoft JhengHei"/>
          <w:b/>
          <w:color w:val="auto"/>
          <w:highlight w:val="none"/>
          <w:u w:val="single"/>
        </w:rPr>
        <w:t>出卖人负责整改完善，但不承担其他责任</w:t>
      </w:r>
      <w:r>
        <w:rPr>
          <w:color w:val="auto"/>
          <w:highlight w:val="none"/>
        </w:rPr>
        <w:t>。</w:t>
      </w:r>
    </w:p>
    <w:p w14:paraId="72D0B5FD">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2、小区内非市政道路未达到上述约定条件的，</w:t>
      </w:r>
      <w:r>
        <w:rPr>
          <w:rFonts w:hint="eastAsia" w:cs="Microsoft JhengHei"/>
          <w:b/>
          <w:color w:val="auto"/>
          <w:highlight w:val="none"/>
          <w:u w:val="single"/>
        </w:rPr>
        <w:t>出卖人负责整改完善，但不承担其他责任</w:t>
      </w:r>
      <w:r>
        <w:rPr>
          <w:color w:val="auto"/>
          <w:highlight w:val="none"/>
        </w:rPr>
        <w:t>。</w:t>
      </w:r>
    </w:p>
    <w:p w14:paraId="4BE2A09F">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3、规划的车位、车库未达到上述约定条件的，</w:t>
      </w:r>
      <w:r>
        <w:rPr>
          <w:rFonts w:hint="eastAsia" w:cs="Microsoft JhengHei"/>
          <w:b/>
          <w:color w:val="auto"/>
          <w:highlight w:val="none"/>
          <w:u w:val="single"/>
        </w:rPr>
        <w:t>出卖人负责整改完善，但不承担其他责任</w:t>
      </w:r>
      <w:r>
        <w:rPr>
          <w:color w:val="auto"/>
          <w:highlight w:val="none"/>
        </w:rPr>
        <w:t>。</w:t>
      </w:r>
    </w:p>
    <w:p w14:paraId="5038DB63">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4、物业服务用房未达到上述约定条件的，</w:t>
      </w:r>
      <w:r>
        <w:rPr>
          <w:rFonts w:hint="eastAsia" w:cs="Microsoft JhengHei"/>
          <w:b/>
          <w:color w:val="auto"/>
          <w:highlight w:val="none"/>
          <w:u w:val="single"/>
        </w:rPr>
        <w:t>出卖人负责整改完善，但不承担其他责任</w:t>
      </w:r>
      <w:r>
        <w:rPr>
          <w:color w:val="auto"/>
          <w:highlight w:val="none"/>
        </w:rPr>
        <w:t>。</w:t>
      </w:r>
    </w:p>
    <w:p w14:paraId="304546D3">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5、其他设施未达到上述约定条件的，</w:t>
      </w:r>
      <w:r>
        <w:rPr>
          <w:rFonts w:hint="eastAsia" w:cs="Microsoft JhengHei"/>
          <w:b/>
          <w:color w:val="auto"/>
          <w:highlight w:val="none"/>
          <w:u w:val="single"/>
        </w:rPr>
        <w:t>出卖人负责整改完善，但不承担其他责任</w:t>
      </w:r>
      <w:r>
        <w:rPr>
          <w:color w:val="auto"/>
          <w:highlight w:val="none"/>
        </w:rPr>
        <w:t>。</w:t>
      </w:r>
    </w:p>
    <w:p w14:paraId="6CBAC8AB">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关于本项目内相关设施设备的具体约定见附件五。</w:t>
      </w:r>
    </w:p>
    <w:p w14:paraId="54B134EB">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sz w:val="21"/>
          <w:szCs w:val="21"/>
          <w:highlight w:val="none"/>
        </w:rPr>
        <w:t>　　</w:t>
      </w:r>
      <w:r>
        <w:rPr>
          <w:rFonts w:hint="eastAsia"/>
          <w:color w:val="auto"/>
          <w:sz w:val="21"/>
          <w:szCs w:val="21"/>
          <w:highlight w:val="none"/>
        </w:rPr>
        <w:t xml:space="preserve"> </w:t>
      </w:r>
      <w:r>
        <w:rPr>
          <w:b/>
          <w:color w:val="auto"/>
          <w:highlight w:val="none"/>
        </w:rPr>
        <w:t>第十一条</w:t>
      </w:r>
      <w:r>
        <w:rPr>
          <w:color w:val="auto"/>
          <w:highlight w:val="none"/>
        </w:rPr>
        <w:t xml:space="preserve"> </w:t>
      </w:r>
      <w:r>
        <w:rPr>
          <w:rFonts w:hint="eastAsia"/>
          <w:color w:val="auto"/>
          <w:highlight w:val="none"/>
        </w:rPr>
        <w:t xml:space="preserve"> </w:t>
      </w:r>
      <w:r>
        <w:rPr>
          <w:color w:val="auto"/>
          <w:highlight w:val="none"/>
        </w:rPr>
        <w:t>交付时间和手续</w:t>
      </w:r>
    </w:p>
    <w:p w14:paraId="2D47EB52">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w:t>
      </w:r>
      <w:r>
        <w:rPr>
          <w:rFonts w:hint="eastAsia"/>
          <w:color w:val="auto"/>
          <w:highlight w:val="none"/>
        </w:rPr>
        <w:t>（</w:t>
      </w:r>
      <w:r>
        <w:rPr>
          <w:color w:val="auto"/>
          <w:highlight w:val="none"/>
        </w:rPr>
        <w:t>一</w:t>
      </w:r>
      <w:r>
        <w:rPr>
          <w:rFonts w:hint="eastAsia"/>
          <w:color w:val="auto"/>
          <w:highlight w:val="none"/>
        </w:rPr>
        <w:t>）</w:t>
      </w:r>
      <w:r>
        <w:rPr>
          <w:color w:val="auto"/>
          <w:highlight w:val="none"/>
        </w:rPr>
        <w:t>出卖人应当在</w:t>
      </w:r>
      <w:bookmarkStart w:id="3" w:name="OLE_LINK2"/>
      <w:r>
        <w:rPr>
          <w:rFonts w:hint="eastAsia"/>
          <w:b/>
          <w:bCs/>
          <w:color w:val="auto"/>
          <w:highlight w:val="none"/>
          <w:u w:val="single"/>
        </w:rPr>
        <w:t>2027</w:t>
      </w:r>
      <w:r>
        <w:rPr>
          <w:b/>
          <w:bCs/>
          <w:color w:val="auto"/>
          <w:highlight w:val="none"/>
        </w:rPr>
        <w:t>年</w:t>
      </w:r>
      <w:r>
        <w:rPr>
          <w:rFonts w:hint="eastAsia"/>
          <w:b/>
          <w:bCs/>
          <w:color w:val="auto"/>
          <w:highlight w:val="none"/>
          <w:u w:val="single"/>
        </w:rPr>
        <w:t>12</w:t>
      </w:r>
      <w:r>
        <w:rPr>
          <w:b/>
          <w:bCs/>
          <w:color w:val="auto"/>
          <w:highlight w:val="none"/>
        </w:rPr>
        <w:t>月</w:t>
      </w:r>
      <w:r>
        <w:rPr>
          <w:rFonts w:hint="eastAsia"/>
          <w:b/>
          <w:bCs/>
          <w:color w:val="auto"/>
          <w:highlight w:val="none"/>
          <w:u w:val="single"/>
        </w:rPr>
        <w:t>30</w:t>
      </w:r>
      <w:r>
        <w:rPr>
          <w:color w:val="auto"/>
          <w:highlight w:val="none"/>
        </w:rPr>
        <w:t>日</w:t>
      </w:r>
      <w:bookmarkEnd w:id="3"/>
      <w:r>
        <w:rPr>
          <w:color w:val="auto"/>
          <w:highlight w:val="none"/>
        </w:rPr>
        <w:t>前向买受人交付该商品房。</w:t>
      </w:r>
    </w:p>
    <w:p w14:paraId="285858B5">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w:t>
      </w:r>
      <w:r>
        <w:rPr>
          <w:rFonts w:hint="eastAsia"/>
          <w:color w:val="auto"/>
          <w:highlight w:val="none"/>
        </w:rPr>
        <w:t>（</w:t>
      </w:r>
      <w:r>
        <w:rPr>
          <w:color w:val="auto"/>
          <w:highlight w:val="none"/>
        </w:rPr>
        <w:t>二</w:t>
      </w:r>
      <w:r>
        <w:rPr>
          <w:rFonts w:hint="eastAsia"/>
          <w:color w:val="auto"/>
          <w:highlight w:val="none"/>
        </w:rPr>
        <w:t>）</w:t>
      </w:r>
      <w:r>
        <w:rPr>
          <w:color w:val="auto"/>
          <w:highlight w:val="none"/>
        </w:rPr>
        <w:t>该商品房达到第九条、第十条约定的交付条件后，出卖人应当在交付日期届满前</w:t>
      </w:r>
      <w:r>
        <w:rPr>
          <w:rFonts w:hint="eastAsia"/>
          <w:color w:val="auto"/>
          <w:highlight w:val="none"/>
          <w:u w:val="single"/>
        </w:rPr>
        <w:t>10</w:t>
      </w:r>
      <w:r>
        <w:rPr>
          <w:color w:val="auto"/>
          <w:highlight w:val="none"/>
          <w:u w:val="single"/>
        </w:rPr>
        <w:t>_</w:t>
      </w:r>
      <w:r>
        <w:rPr>
          <w:color w:val="auto"/>
          <w:highlight w:val="none"/>
        </w:rPr>
        <w:t>日(不少于10日)将查验房屋的时间、办理交付手续的时间地点以及应当携带的证件材料的通知书面送达买受人。买受人未收到交付通知书的，以本合同约定的交付日期届满之日为办理交付手续的时间，以该商品房所在地为办理交付手续的地点。</w:t>
      </w:r>
    </w:p>
    <w:p w14:paraId="728D2D13">
      <w:pPr>
        <w:wordWrap w:val="0"/>
        <w:spacing w:line="400" w:lineRule="exact"/>
        <w:ind w:firstLine="482" w:firstLineChars="200"/>
        <w:rPr>
          <w:rFonts w:hint="eastAsia" w:ascii="宋体" w:hAnsi="宋体" w:eastAsia="宋体" w:cs="Microsoft JhengHei"/>
          <w:b/>
          <w:color w:val="auto"/>
          <w:sz w:val="24"/>
          <w:szCs w:val="28"/>
          <w:highlight w:val="none"/>
          <w:u w:val="single"/>
        </w:rPr>
      </w:pPr>
      <w:r>
        <w:rPr>
          <w:rFonts w:hint="eastAsia" w:ascii="宋体" w:hAnsi="宋体" w:eastAsia="宋体" w:cs="Microsoft JhengHei"/>
          <w:b/>
          <w:color w:val="auto"/>
          <w:sz w:val="24"/>
          <w:szCs w:val="28"/>
          <w:highlight w:val="none"/>
          <w:u w:val="single"/>
        </w:rPr>
        <w:t>1、如遇到下列特殊原因，出卖人可据实予以延期</w:t>
      </w:r>
      <w:r>
        <w:rPr>
          <w:rFonts w:ascii="宋体" w:hAnsi="宋体" w:eastAsia="宋体" w:cs="Microsoft JhengHei"/>
          <w:b/>
          <w:color w:val="auto"/>
          <w:sz w:val="24"/>
          <w:szCs w:val="28"/>
          <w:highlight w:val="none"/>
          <w:u w:val="single"/>
        </w:rPr>
        <w:t>，</w:t>
      </w:r>
      <w:r>
        <w:rPr>
          <w:rFonts w:hint="eastAsia" w:ascii="宋体" w:hAnsi="宋体" w:eastAsia="宋体" w:cs="Microsoft JhengHei"/>
          <w:b/>
          <w:color w:val="auto"/>
          <w:sz w:val="24"/>
          <w:szCs w:val="28"/>
          <w:highlight w:val="none"/>
          <w:u w:val="single"/>
        </w:rPr>
        <w:t>不视为</w:t>
      </w:r>
      <w:r>
        <w:rPr>
          <w:rFonts w:ascii="宋体" w:hAnsi="宋体" w:eastAsia="宋体" w:cs="Microsoft JhengHei"/>
          <w:b/>
          <w:color w:val="auto"/>
          <w:sz w:val="24"/>
          <w:szCs w:val="28"/>
          <w:highlight w:val="none"/>
          <w:u w:val="single"/>
        </w:rPr>
        <w:t>出卖人逾期交付</w:t>
      </w:r>
      <w:r>
        <w:rPr>
          <w:rFonts w:hint="eastAsia" w:ascii="宋体" w:hAnsi="宋体" w:eastAsia="宋体" w:cs="Microsoft JhengHei"/>
          <w:b/>
          <w:color w:val="auto"/>
          <w:sz w:val="24"/>
          <w:szCs w:val="28"/>
          <w:highlight w:val="none"/>
          <w:u w:val="single"/>
        </w:rPr>
        <w:t>：</w:t>
      </w:r>
    </w:p>
    <w:p w14:paraId="2D072059">
      <w:pPr>
        <w:wordWrap w:val="0"/>
        <w:spacing w:line="400" w:lineRule="exact"/>
        <w:ind w:firstLine="482" w:firstLineChars="200"/>
        <w:rPr>
          <w:rFonts w:hint="eastAsia" w:ascii="宋体" w:hAnsi="宋体" w:eastAsia="宋体" w:cs="Microsoft JhengHei"/>
          <w:b/>
          <w:color w:val="auto"/>
          <w:sz w:val="24"/>
          <w:szCs w:val="28"/>
          <w:highlight w:val="none"/>
          <w:u w:val="single"/>
        </w:rPr>
      </w:pPr>
      <w:r>
        <w:rPr>
          <w:rFonts w:ascii="宋体" w:hAnsi="宋体" w:eastAsia="宋体" w:cs="Microsoft JhengHei"/>
          <w:b/>
          <w:color w:val="auto"/>
          <w:sz w:val="24"/>
          <w:szCs w:val="28"/>
          <w:highlight w:val="none"/>
          <w:u w:val="single"/>
        </w:rPr>
        <w:t>（1）</w:t>
      </w:r>
      <w:r>
        <w:rPr>
          <w:rFonts w:hint="eastAsia" w:ascii="宋体" w:hAnsi="宋体" w:eastAsia="宋体" w:cs="Microsoft JhengHei"/>
          <w:b/>
          <w:color w:val="auto"/>
          <w:sz w:val="24"/>
          <w:szCs w:val="28"/>
          <w:highlight w:val="none"/>
          <w:u w:val="single"/>
        </w:rPr>
        <w:t>遭遇不可抗力，且出卖人在发生之日起并具备通知条件后30日内告知买受人的。</w:t>
      </w:r>
    </w:p>
    <w:p w14:paraId="09420872">
      <w:pPr>
        <w:wordWrap w:val="0"/>
        <w:spacing w:line="400" w:lineRule="exact"/>
        <w:ind w:firstLine="482" w:firstLineChars="200"/>
        <w:rPr>
          <w:rFonts w:hint="eastAsia" w:ascii="宋体" w:hAnsi="宋体" w:eastAsia="宋体" w:cs="Microsoft JhengHei"/>
          <w:b/>
          <w:color w:val="auto"/>
          <w:sz w:val="24"/>
          <w:szCs w:val="28"/>
          <w:highlight w:val="none"/>
          <w:u w:val="single"/>
        </w:rPr>
      </w:pPr>
      <w:r>
        <w:rPr>
          <w:rFonts w:ascii="宋体" w:hAnsi="宋体" w:eastAsia="宋体" w:cs="Microsoft JhengHei"/>
          <w:b/>
          <w:color w:val="auto"/>
          <w:sz w:val="24"/>
          <w:szCs w:val="28"/>
          <w:highlight w:val="none"/>
          <w:u w:val="single"/>
        </w:rPr>
        <w:t>（2）</w:t>
      </w:r>
      <w:r>
        <w:rPr>
          <w:rFonts w:hint="eastAsia" w:ascii="宋体" w:hAnsi="宋体" w:eastAsia="宋体" w:cs="Microsoft JhengHei"/>
          <w:b/>
          <w:color w:val="auto"/>
          <w:sz w:val="24"/>
          <w:szCs w:val="28"/>
          <w:highlight w:val="none"/>
          <w:u w:val="single"/>
        </w:rPr>
        <w:t>市政配套的批准与施工延误等非出卖人原因导致本项目不具备竣工交付条件、或因</w:t>
      </w:r>
    </w:p>
    <w:p w14:paraId="0570C649">
      <w:pPr>
        <w:wordWrap w:val="0"/>
        <w:spacing w:line="400" w:lineRule="exact"/>
        <w:ind w:firstLine="482" w:firstLineChars="200"/>
        <w:rPr>
          <w:rFonts w:hint="eastAsia" w:ascii="宋体" w:hAnsi="宋体" w:eastAsia="宋体" w:cs="Microsoft JhengHei"/>
          <w:b/>
          <w:color w:val="auto"/>
          <w:sz w:val="24"/>
          <w:szCs w:val="28"/>
          <w:highlight w:val="none"/>
          <w:u w:val="single"/>
        </w:rPr>
      </w:pPr>
      <w:r>
        <w:rPr>
          <w:rFonts w:hint="eastAsia" w:ascii="宋体" w:hAnsi="宋体" w:eastAsia="宋体" w:cs="Microsoft JhengHei"/>
          <w:b/>
          <w:color w:val="auto"/>
          <w:sz w:val="24"/>
          <w:szCs w:val="28"/>
          <w:highlight w:val="none"/>
          <w:u w:val="single"/>
        </w:rPr>
        <w:t>法律法规等对验收标准或交付条件的新规定导致开发建设期延长的。</w:t>
      </w:r>
    </w:p>
    <w:p w14:paraId="15ECD155">
      <w:pPr>
        <w:wordWrap w:val="0"/>
        <w:spacing w:line="400" w:lineRule="exact"/>
        <w:ind w:firstLine="482" w:firstLineChars="200"/>
        <w:rPr>
          <w:rFonts w:hint="eastAsia" w:ascii="宋体" w:hAnsi="宋体" w:eastAsia="宋体" w:cs="Microsoft JhengHei"/>
          <w:b/>
          <w:color w:val="auto"/>
          <w:sz w:val="24"/>
          <w:szCs w:val="28"/>
          <w:highlight w:val="none"/>
          <w:u w:val="single"/>
        </w:rPr>
      </w:pPr>
      <w:r>
        <w:rPr>
          <w:rFonts w:ascii="宋体" w:hAnsi="宋体" w:eastAsia="宋体" w:cs="Microsoft JhengHei"/>
          <w:b/>
          <w:color w:val="auto"/>
          <w:sz w:val="24"/>
          <w:szCs w:val="28"/>
          <w:highlight w:val="none"/>
          <w:u w:val="single"/>
        </w:rPr>
        <w:t>2、</w:t>
      </w:r>
      <w:r>
        <w:rPr>
          <w:rFonts w:hint="eastAsia" w:ascii="宋体" w:hAnsi="宋体" w:eastAsia="宋体" w:cs="Microsoft JhengHei"/>
          <w:b/>
          <w:color w:val="auto"/>
          <w:sz w:val="24"/>
          <w:szCs w:val="28"/>
          <w:highlight w:val="none"/>
          <w:u w:val="single"/>
        </w:rPr>
        <w:t>本条约定的日期为最后交付日期，商品房在该日期之前达到合同约定的交付条件的，</w:t>
      </w:r>
    </w:p>
    <w:p w14:paraId="359DE1DB">
      <w:pPr>
        <w:wordWrap w:val="0"/>
        <w:spacing w:line="400" w:lineRule="exact"/>
        <w:ind w:firstLine="482" w:firstLineChars="200"/>
        <w:rPr>
          <w:rFonts w:hint="eastAsia" w:ascii="宋体" w:hAnsi="宋体" w:eastAsia="宋体" w:cs="Microsoft JhengHei"/>
          <w:b/>
          <w:color w:val="auto"/>
          <w:sz w:val="24"/>
          <w:szCs w:val="28"/>
          <w:highlight w:val="none"/>
          <w:u w:val="single"/>
        </w:rPr>
      </w:pPr>
      <w:r>
        <w:rPr>
          <w:rFonts w:hint="eastAsia" w:ascii="宋体" w:hAnsi="宋体" w:eastAsia="宋体" w:cs="Microsoft JhengHei"/>
          <w:b/>
          <w:color w:val="auto"/>
          <w:sz w:val="24"/>
          <w:szCs w:val="28"/>
          <w:highlight w:val="none"/>
          <w:u w:val="single"/>
        </w:rPr>
        <w:t>出卖人有权书面通知买受人交房，买受人应在出卖人寄发的《交付通知书》中规定的领房时间内前往办理领房手续，并从《交付通知书》规定的领房起始日之次日起交纳物业管理费等相关费用</w:t>
      </w:r>
      <w:r>
        <w:rPr>
          <w:rFonts w:ascii="宋体" w:hAnsi="宋体" w:eastAsia="宋体" w:cs="Microsoft JhengHei"/>
          <w:b/>
          <w:color w:val="auto"/>
          <w:sz w:val="24"/>
          <w:szCs w:val="28"/>
          <w:highlight w:val="none"/>
          <w:u w:val="single"/>
        </w:rPr>
        <w:t>。</w:t>
      </w:r>
    </w:p>
    <w:p w14:paraId="04EE51B3">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交付该商品房时，出卖人应当出示满足第九条约定的证明文件。出卖人不出示证明文件或者出示的证明文件不齐全，不能满足第九条约定条件的，买受人有权拒绝接收，由此产生的逾期交付责任由出卖人承担，并按照第十二条处理。</w:t>
      </w:r>
    </w:p>
    <w:p w14:paraId="45C0E9EA">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w:t>
      </w:r>
      <w:r>
        <w:rPr>
          <w:rFonts w:hint="eastAsia"/>
          <w:color w:val="auto"/>
          <w:highlight w:val="none"/>
        </w:rPr>
        <w:t>（</w:t>
      </w:r>
      <w:r>
        <w:rPr>
          <w:color w:val="auto"/>
          <w:highlight w:val="none"/>
        </w:rPr>
        <w:t>三</w:t>
      </w:r>
      <w:r>
        <w:rPr>
          <w:rFonts w:hint="eastAsia"/>
          <w:color w:val="auto"/>
          <w:highlight w:val="none"/>
        </w:rPr>
        <w:t>）</w:t>
      </w:r>
      <w:r>
        <w:rPr>
          <w:color w:val="auto"/>
          <w:highlight w:val="none"/>
        </w:rPr>
        <w:t>查验房屋</w:t>
      </w:r>
    </w:p>
    <w:p w14:paraId="14DA7E17">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1、办理交付手续前，买受人有权对该商品房进行查验，出卖人不得以缴纳相关税费或者签署</w:t>
      </w:r>
      <w:r>
        <w:rPr>
          <w:color w:val="auto"/>
          <w:highlight w:val="none"/>
        </w:rPr>
        <w:fldChar w:fldCharType="begin"/>
      </w:r>
      <w:r>
        <w:rPr>
          <w:color w:val="auto"/>
          <w:highlight w:val="none"/>
        </w:rPr>
        <w:instrText xml:space="preserve"> HYPERLINK "http://www.lawtime.cn/info/fangdichan/wuyeguanli/" \t "_blank" </w:instrText>
      </w:r>
      <w:r>
        <w:rPr>
          <w:color w:val="auto"/>
          <w:highlight w:val="none"/>
        </w:rPr>
        <w:fldChar w:fldCharType="separate"/>
      </w:r>
      <w:r>
        <w:rPr>
          <w:rStyle w:val="15"/>
          <w:color w:val="auto"/>
          <w:highlight w:val="none"/>
          <w:u w:val="none"/>
        </w:rPr>
        <w:t>物业管理</w:t>
      </w:r>
      <w:r>
        <w:rPr>
          <w:rStyle w:val="15"/>
          <w:color w:val="auto"/>
          <w:highlight w:val="none"/>
          <w:u w:val="none"/>
        </w:rPr>
        <w:fldChar w:fldCharType="end"/>
      </w:r>
      <w:r>
        <w:rPr>
          <w:color w:val="auto"/>
          <w:highlight w:val="none"/>
        </w:rPr>
        <w:t>文件作为买受人查验和办理交付手续的前提条件。</w:t>
      </w:r>
    </w:p>
    <w:p w14:paraId="1D240828">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2、买受人查验的该商品房存在下列除地基基础和主体结构外的其他质量问题的，由出卖人按照有关工程和</w:t>
      </w:r>
      <w:r>
        <w:rPr>
          <w:color w:val="auto"/>
          <w:highlight w:val="none"/>
        </w:rPr>
        <w:fldChar w:fldCharType="begin"/>
      </w:r>
      <w:r>
        <w:rPr>
          <w:color w:val="auto"/>
          <w:highlight w:val="none"/>
        </w:rPr>
        <w:instrText xml:space="preserve"> HYPERLINK "http://www.lawtime.cn/info/xiaofeizhe/cpzljf/" \t "_blank" </w:instrText>
      </w:r>
      <w:r>
        <w:rPr>
          <w:color w:val="auto"/>
          <w:highlight w:val="none"/>
        </w:rPr>
        <w:fldChar w:fldCharType="separate"/>
      </w:r>
      <w:r>
        <w:rPr>
          <w:rStyle w:val="15"/>
          <w:color w:val="auto"/>
          <w:highlight w:val="none"/>
          <w:u w:val="none"/>
        </w:rPr>
        <w:t>产品质量</w:t>
      </w:r>
      <w:r>
        <w:rPr>
          <w:rStyle w:val="15"/>
          <w:color w:val="auto"/>
          <w:highlight w:val="none"/>
          <w:u w:val="none"/>
        </w:rPr>
        <w:fldChar w:fldCharType="end"/>
      </w:r>
      <w:r>
        <w:rPr>
          <w:color w:val="auto"/>
          <w:highlight w:val="none"/>
        </w:rPr>
        <w:t>规范、标准自查验次日起</w:t>
      </w:r>
      <w:r>
        <w:rPr>
          <w:rFonts w:hint="eastAsia"/>
          <w:color w:val="auto"/>
          <w:highlight w:val="none"/>
          <w:u w:val="single"/>
        </w:rPr>
        <w:t>90</w:t>
      </w:r>
      <w:r>
        <w:rPr>
          <w:color w:val="auto"/>
          <w:highlight w:val="none"/>
        </w:rPr>
        <w:t>日内负责修复，并承担修复费用，修复后再行交付。</w:t>
      </w:r>
    </w:p>
    <w:p w14:paraId="2D0852C9">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(1)屋面、墙面、地面渗漏或开裂等；</w:t>
      </w:r>
    </w:p>
    <w:p w14:paraId="335CAB68">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(2)管道堵塞；</w:t>
      </w:r>
    </w:p>
    <w:p w14:paraId="05288C14">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(3)门窗翘裂、五金件损坏；</w:t>
      </w:r>
    </w:p>
    <w:p w14:paraId="4678EE84">
      <w:pPr>
        <w:pStyle w:val="9"/>
        <w:shd w:val="clear" w:color="auto" w:fill="FFFFFF"/>
        <w:spacing w:before="0" w:beforeAutospacing="0" w:after="0" w:afterAutospacing="0" w:line="360" w:lineRule="auto"/>
        <w:ind w:firstLine="480"/>
        <w:jc w:val="both"/>
        <w:textAlignment w:val="baseline"/>
        <w:rPr>
          <w:rFonts w:hint="eastAsia"/>
          <w:color w:val="auto"/>
          <w:highlight w:val="none"/>
        </w:rPr>
      </w:pPr>
      <w:r>
        <w:rPr>
          <w:color w:val="auto"/>
          <w:highlight w:val="none"/>
        </w:rPr>
        <w:t>(4)灯具、电器等电气设备不能正常使用；</w:t>
      </w:r>
    </w:p>
    <w:p w14:paraId="1EFFBF2A">
      <w:pPr>
        <w:pStyle w:val="9"/>
        <w:shd w:val="clear" w:color="auto" w:fill="FFFFFF"/>
        <w:spacing w:before="0" w:beforeAutospacing="0" w:after="0" w:afterAutospacing="0" w:line="360" w:lineRule="auto"/>
        <w:ind w:firstLine="480"/>
        <w:jc w:val="both"/>
        <w:textAlignment w:val="baseline"/>
        <w:rPr>
          <w:rFonts w:hint="eastAsia"/>
          <w:color w:val="auto"/>
          <w:highlight w:val="none"/>
        </w:rPr>
      </w:pPr>
      <w:r>
        <w:rPr>
          <w:color w:val="auto"/>
          <w:highlight w:val="none"/>
        </w:rPr>
        <w:t>(5)</w:t>
      </w:r>
      <w:r>
        <w:rPr>
          <w:rFonts w:hint="eastAsia"/>
          <w:color w:val="auto"/>
          <w:highlight w:val="none"/>
          <w:u w:val="single"/>
        </w:rPr>
        <w:t>本条约定的“修复后再行交付”仅指对买受人查验后所提出的质量问题进行修复后，</w:t>
      </w:r>
    </w:p>
    <w:p w14:paraId="323EDA6F">
      <w:pPr>
        <w:pStyle w:val="9"/>
        <w:shd w:val="clear" w:color="auto" w:fill="FFFFFF"/>
        <w:spacing w:before="0" w:beforeAutospacing="0" w:after="0" w:afterAutospacing="0" w:line="360" w:lineRule="auto"/>
        <w:jc w:val="both"/>
        <w:textAlignment w:val="baseline"/>
        <w:rPr>
          <w:rFonts w:hint="eastAsia"/>
          <w:color w:val="auto"/>
          <w:highlight w:val="none"/>
        </w:rPr>
      </w:pPr>
      <w:r>
        <w:rPr>
          <w:rFonts w:hint="eastAsia"/>
          <w:color w:val="auto"/>
          <w:highlight w:val="none"/>
          <w:u w:val="single"/>
        </w:rPr>
        <w:t>对修复成果的验收，而不是对该商品房进行整体重新交付，质量问题不影响该商品房交付</w:t>
      </w:r>
      <w:r>
        <w:rPr>
          <w:rFonts w:hint="eastAsia"/>
          <w:b/>
          <w:color w:val="auto"/>
          <w:highlight w:val="none"/>
          <w:u w:val="single"/>
        </w:rPr>
        <w:t xml:space="preserve"> </w:t>
      </w:r>
      <w:r>
        <w:rPr>
          <w:color w:val="auto"/>
          <w:highlight w:val="none"/>
        </w:rPr>
        <w:t>；</w:t>
      </w:r>
    </w:p>
    <w:p w14:paraId="304E95E3">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(6)</w:t>
      </w:r>
      <w:r>
        <w:rPr>
          <w:rFonts w:hint="eastAsia"/>
          <w:color w:val="auto"/>
          <w:highlight w:val="none"/>
          <w:u w:val="single"/>
        </w:rPr>
        <w:t xml:space="preserve">  </w:t>
      </w:r>
      <w:r>
        <w:rPr>
          <w:rFonts w:hint="eastAsia"/>
          <w:b/>
          <w:color w:val="auto"/>
          <w:highlight w:val="none"/>
          <w:u w:val="single"/>
        </w:rPr>
        <w:t xml:space="preserve">×  </w:t>
      </w:r>
      <w:r>
        <w:rPr>
          <w:color w:val="auto"/>
          <w:highlight w:val="none"/>
        </w:rPr>
        <w:t>。</w:t>
      </w:r>
    </w:p>
    <w:p w14:paraId="51D8FCD5">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3、查验该商品房后，双方应当签署商品房交接单。由于买受人原因导致该商品房未能按期交付的，双方同意按照以下方式处理：</w:t>
      </w:r>
    </w:p>
    <w:p w14:paraId="0C684947">
      <w:pPr>
        <w:wordWrap w:val="0"/>
        <w:spacing w:line="400" w:lineRule="exact"/>
        <w:ind w:firstLine="482" w:firstLineChars="200"/>
        <w:rPr>
          <w:rFonts w:hint="eastAsia" w:ascii="宋体" w:hAnsi="宋体" w:eastAsia="宋体" w:cs="Microsoft JhengHei"/>
          <w:b/>
          <w:color w:val="auto"/>
          <w:sz w:val="24"/>
          <w:szCs w:val="28"/>
          <w:highlight w:val="none"/>
          <w:u w:val="single"/>
        </w:rPr>
      </w:pPr>
      <w:r>
        <w:rPr>
          <w:rFonts w:ascii="宋体" w:hAnsi="宋体" w:eastAsia="宋体" w:cs="Microsoft JhengHei"/>
          <w:b/>
          <w:color w:val="auto"/>
          <w:sz w:val="24"/>
          <w:szCs w:val="28"/>
          <w:highlight w:val="none"/>
          <w:u w:val="single"/>
        </w:rPr>
        <w:t>（1）</w:t>
      </w:r>
      <w:r>
        <w:rPr>
          <w:rFonts w:hint="eastAsia" w:ascii="宋体" w:hAnsi="宋体" w:eastAsia="宋体" w:cs="Microsoft JhengHei"/>
          <w:b/>
          <w:color w:val="auto"/>
          <w:sz w:val="24"/>
          <w:szCs w:val="28"/>
          <w:highlight w:val="none"/>
          <w:u w:val="single"/>
        </w:rPr>
        <w:t>买受人未在《交付通知书》中规定的</w:t>
      </w:r>
      <w:r>
        <w:rPr>
          <w:rFonts w:ascii="宋体" w:hAnsi="宋体" w:eastAsia="宋体" w:cs="Microsoft JhengHei"/>
          <w:b/>
          <w:color w:val="auto"/>
          <w:sz w:val="24"/>
          <w:szCs w:val="28"/>
          <w:highlight w:val="none"/>
          <w:u w:val="single"/>
        </w:rPr>
        <w:t>交付期限届满日（</w:t>
      </w:r>
      <w:r>
        <w:rPr>
          <w:rFonts w:hint="eastAsia" w:ascii="宋体" w:hAnsi="宋体" w:eastAsia="宋体" w:cs="Microsoft JhengHei"/>
          <w:b/>
          <w:color w:val="auto"/>
          <w:sz w:val="24"/>
          <w:szCs w:val="28"/>
          <w:highlight w:val="none"/>
          <w:u w:val="single"/>
        </w:rPr>
        <w:t>或</w:t>
      </w:r>
      <w:r>
        <w:rPr>
          <w:rFonts w:ascii="宋体" w:hAnsi="宋体" w:eastAsia="宋体" w:cs="Microsoft JhengHei"/>
          <w:b/>
          <w:color w:val="auto"/>
          <w:sz w:val="24"/>
          <w:szCs w:val="28"/>
          <w:highlight w:val="none"/>
          <w:u w:val="single"/>
        </w:rPr>
        <w:t>未书面通知时未在本合同约定的交付日期届满之日）</w:t>
      </w:r>
      <w:r>
        <w:rPr>
          <w:rFonts w:hint="eastAsia" w:ascii="宋体" w:hAnsi="宋体" w:eastAsia="宋体" w:cs="Microsoft JhengHei"/>
          <w:b/>
          <w:color w:val="auto"/>
          <w:sz w:val="24"/>
          <w:szCs w:val="28"/>
          <w:highlight w:val="none"/>
          <w:u w:val="single"/>
        </w:rPr>
        <w:t>办理房屋验收交接手续的，则自《交付通知书》规定的领房起始日之次日起，买受人所购房屋及其装饰设备的毁损、灭失的风险责任、前期物业管理费用、其他实际发生的费用等均由买受人承担，出卖人有权按照其前期物业管理的有关规定对该商品房进行管理。</w:t>
      </w:r>
    </w:p>
    <w:p w14:paraId="17CFF0BA">
      <w:pPr>
        <w:wordWrap w:val="0"/>
        <w:spacing w:line="400" w:lineRule="exact"/>
        <w:ind w:firstLine="482" w:firstLineChars="200"/>
        <w:rPr>
          <w:rFonts w:hint="eastAsia" w:ascii="宋体" w:hAnsi="宋体" w:eastAsia="宋体" w:cs="Microsoft JhengHei"/>
          <w:b/>
          <w:color w:val="auto"/>
          <w:sz w:val="24"/>
          <w:szCs w:val="28"/>
          <w:highlight w:val="none"/>
          <w:u w:val="single"/>
        </w:rPr>
      </w:pPr>
      <w:r>
        <w:rPr>
          <w:rFonts w:hint="eastAsia" w:ascii="宋体" w:hAnsi="宋体" w:eastAsia="宋体" w:cs="Microsoft JhengHei"/>
          <w:b/>
          <w:color w:val="auto"/>
          <w:sz w:val="24"/>
          <w:szCs w:val="28"/>
          <w:highlight w:val="none"/>
          <w:u w:val="single"/>
        </w:rPr>
        <w:t>（</w:t>
      </w:r>
      <w:r>
        <w:rPr>
          <w:rFonts w:ascii="宋体" w:hAnsi="宋体" w:eastAsia="宋体" w:cs="Microsoft JhengHei"/>
          <w:b/>
          <w:color w:val="auto"/>
          <w:sz w:val="24"/>
          <w:szCs w:val="28"/>
          <w:highlight w:val="none"/>
          <w:u w:val="single"/>
        </w:rPr>
        <w:t>2</w:t>
      </w:r>
      <w:r>
        <w:rPr>
          <w:rFonts w:hint="eastAsia" w:ascii="宋体" w:hAnsi="宋体" w:eastAsia="宋体" w:cs="Microsoft JhengHei"/>
          <w:b/>
          <w:color w:val="auto"/>
          <w:sz w:val="24"/>
          <w:szCs w:val="28"/>
          <w:highlight w:val="none"/>
          <w:u w:val="single"/>
        </w:rPr>
        <w:t>）买受人购买的商品房，包括室内装饰设备等保修时间从《交付通知书》规定的交付起始日之次日</w:t>
      </w:r>
      <w:r>
        <w:rPr>
          <w:rFonts w:ascii="宋体" w:hAnsi="宋体" w:eastAsia="宋体" w:cs="Microsoft JhengHei"/>
          <w:b/>
          <w:color w:val="auto"/>
          <w:sz w:val="24"/>
          <w:szCs w:val="28"/>
          <w:highlight w:val="none"/>
          <w:u w:val="single"/>
        </w:rPr>
        <w:t>（</w:t>
      </w:r>
      <w:r>
        <w:rPr>
          <w:rFonts w:hint="eastAsia" w:ascii="宋体" w:hAnsi="宋体" w:eastAsia="宋体" w:cs="Microsoft JhengHei"/>
          <w:b/>
          <w:color w:val="auto"/>
          <w:sz w:val="24"/>
          <w:szCs w:val="28"/>
          <w:highlight w:val="none"/>
          <w:u w:val="single"/>
        </w:rPr>
        <w:t>或</w:t>
      </w:r>
      <w:r>
        <w:rPr>
          <w:rFonts w:ascii="宋体" w:hAnsi="宋体" w:eastAsia="宋体" w:cs="Microsoft JhengHei"/>
          <w:b/>
          <w:color w:val="auto"/>
          <w:sz w:val="24"/>
          <w:szCs w:val="28"/>
          <w:highlight w:val="none"/>
          <w:u w:val="single"/>
        </w:rPr>
        <w:t>未书面通知时未在本合同约定的交付日期届满日之次日）</w:t>
      </w:r>
      <w:r>
        <w:rPr>
          <w:rFonts w:hint="eastAsia" w:ascii="宋体" w:hAnsi="宋体" w:eastAsia="宋体" w:cs="Microsoft JhengHei"/>
          <w:b/>
          <w:color w:val="auto"/>
          <w:sz w:val="24"/>
          <w:szCs w:val="28"/>
          <w:highlight w:val="none"/>
          <w:u w:val="single"/>
        </w:rPr>
        <w:t>开始计算。买受人应自该日起承担室内装饰设备等的保养维护工作及使用能耗费用。</w:t>
      </w:r>
    </w:p>
    <w:p w14:paraId="1F52D16F">
      <w:pPr>
        <w:wordWrap w:val="0"/>
        <w:spacing w:line="400" w:lineRule="exact"/>
        <w:ind w:firstLine="482" w:firstLineChars="200"/>
        <w:rPr>
          <w:rFonts w:hint="eastAsia" w:ascii="宋体" w:hAnsi="宋体" w:eastAsia="宋体" w:cs="Microsoft JhengHei"/>
          <w:b/>
          <w:color w:val="auto"/>
          <w:sz w:val="24"/>
          <w:szCs w:val="28"/>
          <w:highlight w:val="none"/>
          <w:u w:val="single"/>
        </w:rPr>
      </w:pPr>
      <w:r>
        <w:rPr>
          <w:rFonts w:hint="eastAsia" w:ascii="宋体" w:hAnsi="宋体" w:eastAsia="宋体" w:cs="Microsoft JhengHei"/>
          <w:b/>
          <w:color w:val="auto"/>
          <w:sz w:val="24"/>
          <w:szCs w:val="28"/>
          <w:highlight w:val="none"/>
          <w:u w:val="single"/>
        </w:rPr>
        <w:t>（3）买卖双方进行交接时，出卖人明确告知买受人交付的商品房尚未</w:t>
      </w:r>
      <w:r>
        <w:rPr>
          <w:rFonts w:ascii="宋体" w:hAnsi="宋体" w:eastAsia="宋体" w:cs="Microsoft JhengHei"/>
          <w:b/>
          <w:color w:val="auto"/>
          <w:sz w:val="24"/>
          <w:szCs w:val="28"/>
          <w:highlight w:val="none"/>
          <w:u w:val="single"/>
        </w:rPr>
        <w:t>达到本合同约定</w:t>
      </w:r>
      <w:r>
        <w:rPr>
          <w:rFonts w:hint="eastAsia" w:ascii="宋体" w:hAnsi="宋体" w:eastAsia="宋体" w:cs="Microsoft JhengHei"/>
          <w:b/>
          <w:color w:val="auto"/>
          <w:sz w:val="24"/>
          <w:szCs w:val="28"/>
          <w:highlight w:val="none"/>
          <w:u w:val="single"/>
        </w:rPr>
        <w:t>的交付条件，买受人仍愿意接收该商品房的，视为双方对房屋交付条件的变更。</w:t>
      </w:r>
    </w:p>
    <w:p w14:paraId="47395C33">
      <w:pPr>
        <w:wordWrap w:val="0"/>
        <w:spacing w:line="400" w:lineRule="exact"/>
        <w:ind w:firstLine="482" w:firstLineChars="200"/>
        <w:rPr>
          <w:rFonts w:hint="eastAsia" w:ascii="宋体" w:hAnsi="宋体" w:eastAsia="宋体" w:cs="Microsoft JhengHei"/>
          <w:b/>
          <w:color w:val="auto"/>
          <w:sz w:val="24"/>
          <w:szCs w:val="28"/>
          <w:highlight w:val="none"/>
          <w:u w:val="single"/>
        </w:rPr>
      </w:pPr>
      <w:r>
        <w:rPr>
          <w:rFonts w:hint="eastAsia" w:ascii="宋体" w:hAnsi="宋体" w:eastAsia="宋体" w:cs="Microsoft JhengHei"/>
          <w:b/>
          <w:color w:val="auto"/>
          <w:sz w:val="24"/>
          <w:szCs w:val="28"/>
          <w:highlight w:val="none"/>
          <w:u w:val="single"/>
        </w:rPr>
        <w:t>（4）买受人提出的地基基础和主体结构外的其他质量问题不影响商品房的交付，买受人应按《交付通知书》规定时间（未书面通知时在本合同约定的交付日期届满之日）及时办理房屋交接手续，出卖人应按约定时间予以修复。</w:t>
      </w:r>
    </w:p>
    <w:p w14:paraId="7E92F84D">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sz w:val="21"/>
          <w:szCs w:val="21"/>
          <w:highlight w:val="none"/>
        </w:rPr>
        <w:t>　　</w:t>
      </w:r>
      <w:r>
        <w:rPr>
          <w:b/>
          <w:color w:val="auto"/>
          <w:highlight w:val="none"/>
        </w:rPr>
        <w:t>第十二条</w:t>
      </w:r>
      <w:r>
        <w:rPr>
          <w:color w:val="auto"/>
          <w:highlight w:val="none"/>
        </w:rPr>
        <w:t xml:space="preserve"> </w:t>
      </w:r>
      <w:r>
        <w:rPr>
          <w:rFonts w:hint="eastAsia"/>
          <w:color w:val="auto"/>
          <w:highlight w:val="none"/>
        </w:rPr>
        <w:t xml:space="preserve"> </w:t>
      </w:r>
      <w:r>
        <w:rPr>
          <w:color w:val="auto"/>
          <w:highlight w:val="none"/>
        </w:rPr>
        <w:t>逾期交付责任</w:t>
      </w:r>
    </w:p>
    <w:p w14:paraId="674C91C3">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除不可抗力外，出卖人未按照第十一条约定的时间将该商品房交付买受人的，双方同意按照下列第_</w:t>
      </w:r>
      <w:r>
        <w:rPr>
          <w:rFonts w:hint="eastAsia"/>
          <w:color w:val="auto"/>
          <w:highlight w:val="none"/>
          <w:u w:val="single"/>
        </w:rPr>
        <w:t>1</w:t>
      </w:r>
      <w:r>
        <w:rPr>
          <w:color w:val="auto"/>
          <w:highlight w:val="none"/>
        </w:rPr>
        <w:t>_种方式处理：</w:t>
      </w:r>
    </w:p>
    <w:p w14:paraId="7F80E657">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1、按照逾期时间，分别处理((1)和(2)不作累加) 。</w:t>
      </w:r>
    </w:p>
    <w:p w14:paraId="0F118527">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(1)逾期在</w:t>
      </w:r>
      <w:r>
        <w:rPr>
          <w:rFonts w:hint="eastAsia"/>
          <w:color w:val="auto"/>
          <w:highlight w:val="none"/>
        </w:rPr>
        <w:t>90</w:t>
      </w:r>
      <w:r>
        <w:rPr>
          <w:color w:val="auto"/>
          <w:highlight w:val="none"/>
        </w:rPr>
        <w:t>日之内(该期限应当不多于第八条第1(1)项中的期限)，自第十一条约定的交付期限届满之次日起至实际交付之日止，出卖人按日计算向买受人支付全部房价款万分之</w:t>
      </w:r>
      <w:r>
        <w:rPr>
          <w:rFonts w:hint="eastAsia"/>
          <w:color w:val="auto"/>
          <w:highlight w:val="none"/>
          <w:u w:val="single"/>
        </w:rPr>
        <w:t>壹</w:t>
      </w:r>
      <w:r>
        <w:rPr>
          <w:color w:val="auto"/>
          <w:highlight w:val="none"/>
        </w:rPr>
        <w:t>的违约金(该违约金比率应当不低于第八条第1(1)项中的比率)。</w:t>
      </w:r>
    </w:p>
    <w:p w14:paraId="34550CA7">
      <w:pPr>
        <w:pStyle w:val="9"/>
        <w:shd w:val="clear" w:color="auto" w:fill="FFFFFF"/>
        <w:spacing w:line="360" w:lineRule="auto"/>
        <w:ind w:firstLine="480"/>
        <w:textAlignment w:val="baseline"/>
        <w:rPr>
          <w:rFonts w:hint="eastAsia"/>
          <w:color w:val="auto"/>
          <w:highlight w:val="none"/>
        </w:rPr>
      </w:pPr>
      <w:r>
        <w:rPr>
          <w:color w:val="auto"/>
          <w:highlight w:val="none"/>
        </w:rPr>
        <w:t>(2)逾期超过_</w:t>
      </w:r>
      <w:r>
        <w:rPr>
          <w:rFonts w:hint="eastAsia"/>
          <w:color w:val="auto"/>
          <w:highlight w:val="none"/>
          <w:u w:val="single"/>
        </w:rPr>
        <w:t>90</w:t>
      </w:r>
      <w:r>
        <w:rPr>
          <w:color w:val="auto"/>
          <w:highlight w:val="none"/>
        </w:rPr>
        <w:t>日(该期限应当与本条第(1)项中的期限相同)后，买受人有权解除合同。买受人解除合同的，应当书面通知出卖人。出卖人应当自解除合同通知送达之日起15日内退还买受人已付全部房款(含已付贷款部分)，并自买受人付款之日起，按照</w:t>
      </w:r>
      <w:r>
        <w:rPr>
          <w:rFonts w:hint="eastAsia" w:cs="Microsoft JhengHei"/>
          <w:b/>
          <w:color w:val="auto"/>
          <w:highlight w:val="none"/>
          <w:u w:val="single"/>
        </w:rPr>
        <w:t>中国人民银行公布的同期贷款基准利率</w:t>
      </w:r>
      <w:r>
        <w:rPr>
          <w:color w:val="auto"/>
          <w:highlight w:val="none"/>
        </w:rPr>
        <w:t>%(不低于中国人民银行公布的同期贷款基准利率)计算给付利息；同时，出卖人按照全部房价款的</w:t>
      </w:r>
      <w:r>
        <w:rPr>
          <w:color w:val="auto"/>
          <w:highlight w:val="none"/>
          <w:u w:val="single"/>
        </w:rPr>
        <w:t>_</w:t>
      </w:r>
      <w:r>
        <w:rPr>
          <w:rFonts w:hint="eastAsia"/>
          <w:color w:val="auto"/>
          <w:highlight w:val="none"/>
          <w:u w:val="single"/>
        </w:rPr>
        <w:t>1</w:t>
      </w:r>
      <w:r>
        <w:rPr>
          <w:color w:val="auto"/>
          <w:highlight w:val="none"/>
        </w:rPr>
        <w:t>__%向买受人支付违约金。</w:t>
      </w:r>
    </w:p>
    <w:p w14:paraId="1C0BAAD1">
      <w:pPr>
        <w:pStyle w:val="9"/>
        <w:shd w:val="clear" w:color="auto" w:fill="FFFFFF"/>
        <w:spacing w:line="360" w:lineRule="auto"/>
        <w:ind w:firstLine="480" w:firstLineChars="200"/>
        <w:textAlignment w:val="baseline"/>
        <w:rPr>
          <w:rFonts w:hint="eastAsia" w:cs="Microsoft JhengHei"/>
          <w:b/>
          <w:color w:val="auto"/>
          <w:highlight w:val="none"/>
          <w:u w:val="single"/>
        </w:rPr>
      </w:pPr>
      <w:r>
        <w:rPr>
          <w:color w:val="auto"/>
          <w:highlight w:val="none"/>
        </w:rPr>
        <w:t>买受人要求继续履行合同的，合同继续履行，出卖人按日计算向买受人支付全部房价款万分之</w:t>
      </w:r>
      <w:r>
        <w:rPr>
          <w:rFonts w:hint="eastAsia"/>
          <w:color w:val="auto"/>
          <w:highlight w:val="none"/>
          <w:u w:val="single"/>
        </w:rPr>
        <w:t>壹</w:t>
      </w:r>
      <w:r>
        <w:rPr>
          <w:color w:val="auto"/>
          <w:highlight w:val="none"/>
        </w:rPr>
        <w:t>(该比率应当不低于本条第1(1)项中的比率)的违约金。</w:t>
      </w:r>
    </w:p>
    <w:p w14:paraId="7BECBBCB">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2、</w:t>
      </w:r>
      <w:r>
        <w:rPr>
          <w:rFonts w:hint="eastAsia" w:cs="Microsoft JhengHei"/>
          <w:b/>
          <w:color w:val="auto"/>
          <w:highlight w:val="none"/>
          <w:u w:val="single"/>
        </w:rPr>
        <w:t>/</w:t>
      </w:r>
      <w:r>
        <w:rPr>
          <w:color w:val="auto"/>
          <w:highlight w:val="none"/>
        </w:rPr>
        <w:t>。</w:t>
      </w:r>
    </w:p>
    <w:p w14:paraId="43ED45F8">
      <w:pPr>
        <w:pStyle w:val="9"/>
        <w:shd w:val="clear" w:color="auto" w:fill="FFFFFF"/>
        <w:spacing w:before="156" w:beforeLines="50" w:beforeAutospacing="0" w:after="0" w:afterAutospacing="0"/>
        <w:jc w:val="center"/>
        <w:textAlignment w:val="baseline"/>
        <w:rPr>
          <w:rFonts w:hint="eastAsia"/>
          <w:color w:val="auto"/>
          <w:sz w:val="30"/>
          <w:szCs w:val="30"/>
          <w:highlight w:val="none"/>
        </w:rPr>
      </w:pPr>
      <w:r>
        <w:rPr>
          <w:rStyle w:val="14"/>
          <w:color w:val="auto"/>
          <w:sz w:val="30"/>
          <w:szCs w:val="30"/>
          <w:highlight w:val="none"/>
        </w:rPr>
        <w:t>第五章 面积差异处理方式</w:t>
      </w:r>
    </w:p>
    <w:p w14:paraId="00A2123D">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sz w:val="21"/>
          <w:szCs w:val="21"/>
          <w:highlight w:val="none"/>
        </w:rPr>
        <w:t>　</w:t>
      </w:r>
      <w:r>
        <w:rPr>
          <w:color w:val="auto"/>
          <w:highlight w:val="none"/>
        </w:rPr>
        <w:t>　</w:t>
      </w:r>
      <w:r>
        <w:rPr>
          <w:b/>
          <w:color w:val="auto"/>
          <w:highlight w:val="none"/>
        </w:rPr>
        <w:t>第十三条</w:t>
      </w:r>
      <w:r>
        <w:rPr>
          <w:color w:val="auto"/>
          <w:highlight w:val="none"/>
        </w:rPr>
        <w:t xml:space="preserve"> </w:t>
      </w:r>
      <w:r>
        <w:rPr>
          <w:rFonts w:hint="eastAsia"/>
          <w:color w:val="auto"/>
          <w:highlight w:val="none"/>
        </w:rPr>
        <w:t xml:space="preserve"> </w:t>
      </w:r>
      <w:r>
        <w:rPr>
          <w:color w:val="auto"/>
          <w:highlight w:val="none"/>
        </w:rPr>
        <w:t>面积差异处理</w:t>
      </w:r>
    </w:p>
    <w:p w14:paraId="64A26B26">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该商品房交付时，出卖人应当向买受人出示房屋测绘报告，并向买受人提供该商品房的面积实测数据(以下简称实测面积)。实测面积与第三条载明的预测面积发生误差的，双方同意按照第</w:t>
      </w:r>
      <w:r>
        <w:rPr>
          <w:rFonts w:hint="eastAsia"/>
          <w:color w:val="auto"/>
          <w:highlight w:val="none"/>
          <w:u w:val="single"/>
        </w:rPr>
        <w:t>2</w:t>
      </w:r>
      <w:r>
        <w:rPr>
          <w:color w:val="auto"/>
          <w:highlight w:val="none"/>
        </w:rPr>
        <w:t>种方式处理。</w:t>
      </w:r>
    </w:p>
    <w:p w14:paraId="45F58B77">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1、根据第六条按照套内建筑面积计价的约定，双方同意按照下列原则处理：</w:t>
      </w:r>
    </w:p>
    <w:p w14:paraId="77F4206E">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(1)套内建筑面积误差比绝对值在3%以内(含3%)的，据实结算房价款；</w:t>
      </w:r>
    </w:p>
    <w:p w14:paraId="6B8D11BF">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(2)套内建筑面积误差比绝对值超出3%时，买受人有权解除合同。</w:t>
      </w:r>
    </w:p>
    <w:p w14:paraId="1DEEBAE9">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买受人解除合同的，应当书面通知出卖人。出卖人应当自解除合同通知送达之日起15日内退还买受人已付全部房款(含已付贷款部分)，并自买受人付款之日起，按照</w:t>
      </w:r>
      <w:r>
        <w:rPr>
          <w:color w:val="auto"/>
          <w:highlight w:val="none"/>
          <w:u w:val="single"/>
        </w:rPr>
        <w:t>_</w:t>
      </w:r>
      <w:r>
        <w:rPr>
          <w:rFonts w:hint="eastAsia"/>
          <w:color w:val="auto"/>
          <w:highlight w:val="none"/>
          <w:u w:val="single"/>
        </w:rPr>
        <w:t>/</w:t>
      </w:r>
      <w:r>
        <w:rPr>
          <w:color w:val="auto"/>
          <w:highlight w:val="none"/>
        </w:rPr>
        <w:t>%(不低于中国人民银行公布的同期贷款基准利率)计算给付利息。</w:t>
      </w:r>
    </w:p>
    <w:p w14:paraId="6A852D1F">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买受人选择不解除合同的，实测套内建筑面积大于预测套内建筑面积时，套内建筑面积误差比在3%以内(含3%)部分的房价款由买受人补足；超出3% 部分的房价款由出卖人承担，产权归买受人所有。实测套内建筑面积小于预测套内建筑面积时，套内建筑面积误差比绝对值在3%以内(含3%)部分的房价款由出卖人返还买受人；绝对值超出3%部分的房价款由出卖人双倍返还买受人。</w:t>
      </w:r>
    </w:p>
    <w:p w14:paraId="1220EC1C">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套内建筑面积误差比=（实测套内建筑面积-预测套内建筑面积）除以预测套内建筑面积×100%</w:t>
      </w:r>
    </w:p>
    <w:p w14:paraId="140EAC97">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2、根据第六条按照建筑面积计价的约定，双方同意按照下列原则处理：</w:t>
      </w:r>
    </w:p>
    <w:p w14:paraId="11FFDC19">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(1)建筑面积、套内建筑面积误差比绝对值均在3%以内(含3%)的，根据实测建筑面积结算房价款；</w:t>
      </w:r>
    </w:p>
    <w:p w14:paraId="7418FA08">
      <w:pPr>
        <w:pStyle w:val="9"/>
        <w:shd w:val="clear" w:color="auto" w:fill="FFFFFF"/>
        <w:adjustRightInd w:val="0"/>
        <w:snapToGrid w:val="0"/>
        <w:spacing w:before="0" w:beforeAutospacing="0" w:after="0" w:afterAutospacing="0" w:line="360" w:lineRule="auto"/>
        <w:ind w:left="240" w:hanging="240" w:hangingChars="100"/>
        <w:textAlignment w:val="baseline"/>
        <w:rPr>
          <w:rFonts w:hint="eastAsia"/>
          <w:color w:val="auto"/>
          <w:highlight w:val="none"/>
        </w:rPr>
      </w:pPr>
      <w:r>
        <w:rPr>
          <w:color w:val="auto"/>
          <w:highlight w:val="none"/>
        </w:rPr>
        <w:t>　　(2)建筑面积、套内建筑面积误差比绝对值其中有一项超出3%时，买受人有权解除合同。</w:t>
      </w:r>
    </w:p>
    <w:p w14:paraId="0E17D173">
      <w:pPr>
        <w:pStyle w:val="9"/>
        <w:shd w:val="clear" w:color="auto" w:fill="FFFFFF"/>
        <w:adjustRightInd w:val="0"/>
        <w:snapToGrid w:val="0"/>
        <w:spacing w:before="0" w:beforeAutospacing="0" w:after="0" w:afterAutospacing="0" w:line="360" w:lineRule="auto"/>
        <w:ind w:left="320" w:leftChars="100" w:firstLine="480" w:firstLineChars="200"/>
        <w:textAlignment w:val="baseline"/>
        <w:rPr>
          <w:rFonts w:hint="eastAsia"/>
          <w:color w:val="auto"/>
          <w:highlight w:val="none"/>
        </w:rPr>
      </w:pPr>
      <w:r>
        <w:rPr>
          <w:color w:val="auto"/>
          <w:highlight w:val="none"/>
        </w:rPr>
        <w:t>买受人解除合同的，应当书面通知出卖人。出卖人应当自解除合同通知送达之日起15日内退还买受人已付全部房款(含已付贷款部分)，并自买受人付款之日起，按照</w:t>
      </w:r>
      <w:r>
        <w:rPr>
          <w:rFonts w:hint="eastAsia"/>
          <w:color w:val="auto"/>
          <w:highlight w:val="none"/>
          <w:u w:val="single"/>
        </w:rPr>
        <w:t>中国人民银行公布的同期贷款基准利率</w:t>
      </w:r>
      <w:r>
        <w:rPr>
          <w:color w:val="auto"/>
          <w:highlight w:val="none"/>
        </w:rPr>
        <w:t>%(不低于中国人民银行公布的同期贷款基准利率)计算给付利息。买受人选择不解除合同的，实测建筑面积大于预测建筑面积时，建筑面积误差比在3%以内(含3%)部分的房价款由买受人补足，超出3%部分的房价款由出卖人承担，产权归买受人所有。实测建筑面积小于预测建筑面积时，建筑面积误差比绝对值在3%以内(含3%)部分的房价款由出卖人返还买受人；绝对值超出3%部分的房价款由出卖人双倍返还买受人。</w:t>
      </w:r>
    </w:p>
    <w:p w14:paraId="42CAE518">
      <w:pPr>
        <w:pStyle w:val="9"/>
        <w:shd w:val="clear" w:color="auto" w:fill="FFFFFF"/>
        <w:adjustRightInd w:val="0"/>
        <w:snapToGrid w:val="0"/>
        <w:spacing w:before="0" w:beforeAutospacing="0" w:after="0" w:afterAutospacing="0" w:line="360" w:lineRule="auto"/>
        <w:textAlignment w:val="baseline"/>
        <w:rPr>
          <w:rFonts w:hint="eastAsia"/>
          <w:color w:val="auto"/>
          <w:highlight w:val="none"/>
        </w:rPr>
      </w:pPr>
      <w:r>
        <w:rPr>
          <w:color w:val="auto"/>
          <w:highlight w:val="none"/>
        </w:rPr>
        <w:t>　　建筑面积误差比= (实测建筑面积-预测建筑面积)除以预测建筑面积 ×100%</w:t>
      </w:r>
    </w:p>
    <w:p w14:paraId="7CC3AC05">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(3)因设计变更造成面积差异，双方不解除合同的，应当签署补充协议。</w:t>
      </w:r>
    </w:p>
    <w:p w14:paraId="3BAB5242">
      <w:pPr>
        <w:pStyle w:val="9"/>
        <w:shd w:val="clear" w:color="auto" w:fill="FFFFFF"/>
        <w:spacing w:before="0" w:beforeAutospacing="0" w:after="0" w:afterAutospacing="0" w:line="360" w:lineRule="auto"/>
        <w:ind w:firstLine="480"/>
        <w:jc w:val="both"/>
        <w:textAlignment w:val="baseline"/>
        <w:rPr>
          <w:rFonts w:hint="eastAsia"/>
          <w:color w:val="auto"/>
          <w:highlight w:val="none"/>
        </w:rPr>
      </w:pPr>
      <w:r>
        <w:rPr>
          <w:color w:val="auto"/>
          <w:highlight w:val="none"/>
        </w:rPr>
        <w:t>3、根据第六条按照套计价的，出卖人承诺在房屋平面图中标明详细尺寸，并约定误差范围。该商品房交付时，套型与设计图纸不一致或者相关尺寸超出约定的误差范围，双方约定如下：</w:t>
      </w:r>
    </w:p>
    <w:p w14:paraId="79AB4801">
      <w:pPr>
        <w:pStyle w:val="9"/>
        <w:shd w:val="clear" w:color="auto" w:fill="FFFFFF"/>
        <w:spacing w:before="0" w:beforeAutospacing="0" w:after="0" w:afterAutospacing="0" w:line="360" w:lineRule="auto"/>
        <w:ind w:firstLine="482" w:firstLineChars="200"/>
        <w:jc w:val="both"/>
        <w:textAlignment w:val="baseline"/>
        <w:rPr>
          <w:rFonts w:hint="eastAsia"/>
          <w:color w:val="auto"/>
          <w:highlight w:val="none"/>
        </w:rPr>
      </w:pPr>
      <w:r>
        <w:rPr>
          <w:rFonts w:hint="eastAsia" w:cs="Microsoft JhengHei"/>
          <w:b/>
          <w:color w:val="auto"/>
          <w:highlight w:val="none"/>
          <w:u w:val="single"/>
        </w:rPr>
        <w:t xml:space="preserve">/    </w:t>
      </w:r>
      <w:r>
        <w:rPr>
          <w:color w:val="auto"/>
          <w:highlight w:val="none"/>
        </w:rPr>
        <w:t>。</w:t>
      </w:r>
    </w:p>
    <w:p w14:paraId="3AF648DF">
      <w:pPr>
        <w:wordWrap w:val="0"/>
        <w:autoSpaceDE w:val="0"/>
        <w:autoSpaceDN w:val="0"/>
        <w:adjustRightInd w:val="0"/>
        <w:spacing w:line="400" w:lineRule="exact"/>
        <w:ind w:firstLine="480" w:firstLineChars="200"/>
        <w:rPr>
          <w:rFonts w:hint="eastAsia" w:ascii="宋体" w:hAnsi="宋体"/>
          <w:color w:val="auto"/>
          <w:sz w:val="24"/>
          <w:szCs w:val="28"/>
          <w:highlight w:val="none"/>
        </w:rPr>
      </w:pPr>
      <w:r>
        <w:rPr>
          <w:rFonts w:ascii="宋体" w:hAnsi="宋体"/>
          <w:color w:val="auto"/>
          <w:sz w:val="24"/>
          <w:szCs w:val="28"/>
          <w:highlight w:val="none"/>
        </w:rPr>
        <w:t>4、双方自行约定：</w:t>
      </w:r>
    </w:p>
    <w:p w14:paraId="643E1633">
      <w:pPr>
        <w:pStyle w:val="9"/>
        <w:shd w:val="clear" w:color="auto" w:fill="FFFFFF"/>
        <w:spacing w:before="0" w:beforeAutospacing="0" w:after="0" w:afterAutospacing="0" w:line="360" w:lineRule="auto"/>
        <w:jc w:val="both"/>
        <w:textAlignment w:val="baseline"/>
        <w:rPr>
          <w:rFonts w:hint="eastAsia"/>
          <w:color w:val="auto"/>
          <w:highlight w:val="none"/>
          <w:u w:val="single"/>
        </w:rPr>
      </w:pPr>
      <w:r>
        <w:rPr>
          <w:rFonts w:hint="eastAsia"/>
          <w:color w:val="auto"/>
          <w:highlight w:val="none"/>
        </w:rPr>
        <w:t xml:space="preserve"> </w:t>
      </w:r>
      <w:r>
        <w:rPr>
          <w:rFonts w:hint="eastAsia"/>
          <w:color w:val="auto"/>
          <w:highlight w:val="none"/>
          <w:u w:val="single"/>
        </w:rPr>
        <w:t xml:space="preserve">   /   </w:t>
      </w:r>
    </w:p>
    <w:p w14:paraId="3CE69252">
      <w:pPr>
        <w:pStyle w:val="9"/>
        <w:shd w:val="clear" w:color="auto" w:fill="FFFFFF"/>
        <w:spacing w:before="156" w:beforeLines="50" w:beforeAutospacing="0" w:after="0" w:afterAutospacing="0" w:line="360" w:lineRule="auto"/>
        <w:jc w:val="center"/>
        <w:textAlignment w:val="baseline"/>
        <w:rPr>
          <w:rFonts w:hint="eastAsia"/>
          <w:color w:val="auto"/>
          <w:sz w:val="30"/>
          <w:szCs w:val="30"/>
          <w:highlight w:val="none"/>
        </w:rPr>
      </w:pPr>
      <w:r>
        <w:rPr>
          <w:rStyle w:val="14"/>
          <w:color w:val="auto"/>
          <w:sz w:val="30"/>
          <w:szCs w:val="30"/>
          <w:highlight w:val="none"/>
        </w:rPr>
        <w:t>第六章 规划设计变更</w:t>
      </w:r>
    </w:p>
    <w:p w14:paraId="74882DED">
      <w:pPr>
        <w:pStyle w:val="9"/>
        <w:shd w:val="clear" w:color="auto" w:fill="FFFFFF"/>
        <w:spacing w:before="0" w:beforeAutospacing="0" w:after="0" w:afterAutospacing="0" w:line="360" w:lineRule="auto"/>
        <w:textAlignment w:val="baseline"/>
        <w:rPr>
          <w:rFonts w:hint="eastAsia" w:asciiTheme="minorEastAsia" w:hAnsiTheme="minorEastAsia" w:eastAsiaTheme="minorEastAsia"/>
          <w:color w:val="auto"/>
          <w:highlight w:val="none"/>
        </w:rPr>
      </w:pPr>
      <w:r>
        <w:rPr>
          <w:color w:val="auto"/>
          <w:sz w:val="21"/>
          <w:szCs w:val="21"/>
          <w:highlight w:val="none"/>
        </w:rPr>
        <w:t>　　</w:t>
      </w:r>
      <w:r>
        <w:rPr>
          <w:rFonts w:asciiTheme="minorEastAsia" w:hAnsiTheme="minorEastAsia" w:eastAsiaTheme="minorEastAsia"/>
          <w:b/>
          <w:color w:val="auto"/>
          <w:highlight w:val="none"/>
        </w:rPr>
        <w:t>第十四条</w:t>
      </w:r>
      <w:r>
        <w:rPr>
          <w:rFonts w:hint="eastAsia" w:asciiTheme="minorEastAsia" w:hAnsiTheme="minorEastAsia" w:eastAsiaTheme="minorEastAsia"/>
          <w:color w:val="auto"/>
          <w:highlight w:val="none"/>
        </w:rPr>
        <w:t xml:space="preserve"> </w:t>
      </w:r>
      <w:r>
        <w:rPr>
          <w:rFonts w:asciiTheme="minorEastAsia" w:hAnsiTheme="minorEastAsia" w:eastAsiaTheme="minorEastAsia"/>
          <w:color w:val="auto"/>
          <w:highlight w:val="none"/>
        </w:rPr>
        <w:t xml:space="preserve"> 规划变更</w:t>
      </w:r>
    </w:p>
    <w:p w14:paraId="2756CAA5">
      <w:pPr>
        <w:pStyle w:val="9"/>
        <w:shd w:val="clear" w:color="auto" w:fill="FFFFFF"/>
        <w:spacing w:before="0" w:beforeAutospacing="0" w:after="0" w:afterAutospacing="0" w:line="360" w:lineRule="auto"/>
        <w:jc w:val="both"/>
        <w:textAlignment w:val="baseline"/>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一)出卖人应当按照城乡规划主管部门核发的建设工程规划许可证规定的条件建设商品房，不得擅自变更。双方签订合同后，涉及该商品房规划用途、面积、容积率、绿地率、基础设施、公共服务及其他配套设施等规划许可内容经城乡规划主管部门批准变更的，出卖人应当在变更确立之日起10日内将书面通知送达买受人。出卖人未在规定期限内通知买受人的，买受人有权解除合同。</w:t>
      </w:r>
    </w:p>
    <w:p w14:paraId="23C936EE">
      <w:pPr>
        <w:pStyle w:val="9"/>
        <w:shd w:val="clear" w:color="auto" w:fill="FFFFFF"/>
        <w:spacing w:before="0" w:beforeAutospacing="0" w:after="0" w:afterAutospacing="0" w:line="360" w:lineRule="auto"/>
        <w:ind w:firstLine="480"/>
        <w:jc w:val="both"/>
        <w:textAlignment w:val="baseline"/>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(二)买受人应当在通知送达之日起15日内做出是否解除合同的书面答复。买受人逾期未予以书面答复的，视同接受变更。</w:t>
      </w:r>
    </w:p>
    <w:p w14:paraId="3565E84C">
      <w:pPr>
        <w:pStyle w:val="9"/>
        <w:shd w:val="clear" w:color="auto" w:fill="FFFFFF"/>
        <w:spacing w:before="0" w:beforeAutospacing="0" w:after="0" w:afterAutospacing="0" w:line="360" w:lineRule="auto"/>
        <w:ind w:firstLine="480"/>
        <w:jc w:val="both"/>
        <w:textAlignment w:val="baseline"/>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(三)买受人解除合同的，应当书面通知出卖人。出卖人应当自解除合同通知送达之日起15日内退还买受人已付全部房款(含已付贷款部分)，并自买受人付款之日起，按照</w:t>
      </w:r>
      <w:r>
        <w:rPr>
          <w:rFonts w:hint="eastAsia" w:cs="Microsoft JhengHei"/>
          <w:b/>
          <w:color w:val="auto"/>
          <w:highlight w:val="none"/>
          <w:u w:val="single"/>
        </w:rPr>
        <w:t>中国人民银行公布的同期贷款基准利率</w:t>
      </w:r>
      <w:r>
        <w:rPr>
          <w:rFonts w:asciiTheme="minorEastAsia" w:hAnsiTheme="minorEastAsia" w:eastAsiaTheme="minorEastAsia"/>
          <w:color w:val="auto"/>
          <w:highlight w:val="none"/>
        </w:rPr>
        <w:t>%(不低于中国人民银行公布的同期贷款基准利率)计算给付利息；同时，出卖人按照全部房价款的</w:t>
      </w:r>
      <w:r>
        <w:rPr>
          <w:rFonts w:hint="eastAsia" w:cs="LUEIJP+ËÎÌå"/>
          <w:b/>
          <w:color w:val="auto"/>
          <w:spacing w:val="-1"/>
          <w:highlight w:val="none"/>
          <w:u w:val="single"/>
        </w:rPr>
        <w:t>1</w:t>
      </w:r>
      <w:r>
        <w:rPr>
          <w:rFonts w:asciiTheme="minorEastAsia" w:hAnsiTheme="minorEastAsia" w:eastAsiaTheme="minorEastAsia"/>
          <w:color w:val="auto"/>
          <w:highlight w:val="none"/>
        </w:rPr>
        <w:t>%向买受人支付违约金。买受人不解除合同的，有权要求出卖人赔偿由此造成的损失，双方约定如下：</w:t>
      </w:r>
      <w:r>
        <w:rPr>
          <w:rFonts w:hint="eastAsia" w:cs="LUEIJP+ËÎÌå"/>
          <w:b/>
          <w:color w:val="auto"/>
          <w:spacing w:val="-1"/>
          <w:highlight w:val="none"/>
          <w:u w:val="single"/>
        </w:rPr>
        <w:t>视同买受人接受变更，出卖人赔偿买受人直接损失，除此之外，出卖人不承担其他违约或赔偿责任。</w:t>
      </w:r>
    </w:p>
    <w:p w14:paraId="218D8766">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sz w:val="21"/>
          <w:szCs w:val="21"/>
          <w:highlight w:val="none"/>
        </w:rPr>
        <w:t>　　</w:t>
      </w:r>
      <w:r>
        <w:rPr>
          <w:b/>
          <w:color w:val="auto"/>
          <w:highlight w:val="none"/>
        </w:rPr>
        <w:t>第十五条</w:t>
      </w:r>
      <w:r>
        <w:rPr>
          <w:color w:val="auto"/>
          <w:highlight w:val="none"/>
        </w:rPr>
        <w:t xml:space="preserve"> </w:t>
      </w:r>
      <w:r>
        <w:rPr>
          <w:rFonts w:hint="eastAsia"/>
          <w:color w:val="auto"/>
          <w:highlight w:val="none"/>
        </w:rPr>
        <w:t xml:space="preserve"> </w:t>
      </w:r>
      <w:r>
        <w:rPr>
          <w:color w:val="auto"/>
          <w:highlight w:val="none"/>
        </w:rPr>
        <w:t>设计变更</w:t>
      </w:r>
    </w:p>
    <w:p w14:paraId="4D901B16">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一)双方签订合同后，出卖人按照法定程序变更建筑工程施工图设计文件，涉及下列可能影响买受人所购商品房质量或使用功能情形的，出卖人应当在变更确立之日起10日内将书面通知送达买受人。出卖人未在规定期限内通知买受人的，买受人有权解除合同。</w:t>
      </w:r>
    </w:p>
    <w:p w14:paraId="2C6BFC53">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1、该商品房结构形式、户型、空间尺寸、朝向；</w:t>
      </w:r>
    </w:p>
    <w:p w14:paraId="45BBD41E">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2、供热、采暖方式；</w:t>
      </w:r>
    </w:p>
    <w:p w14:paraId="51C5662D">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3、</w:t>
      </w:r>
      <w:r>
        <w:rPr>
          <w:rFonts w:hint="eastAsia"/>
          <w:b/>
          <w:bCs/>
          <w:color w:val="auto"/>
          <w:highlight w:val="none"/>
          <w:u w:val="single"/>
        </w:rPr>
        <w:t>上述第2点供热、采暖方式在本项目中不适用</w:t>
      </w:r>
      <w:r>
        <w:rPr>
          <w:color w:val="auto"/>
          <w:highlight w:val="none"/>
        </w:rPr>
        <w:t>；</w:t>
      </w:r>
    </w:p>
    <w:p w14:paraId="1CEDC00A">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4、</w:t>
      </w:r>
      <w:r>
        <w:rPr>
          <w:rFonts w:hint="eastAsia"/>
          <w:b/>
          <w:bCs/>
          <w:color w:val="auto"/>
          <w:highlight w:val="none"/>
          <w:u w:val="single"/>
        </w:rPr>
        <w:t>如设计变更不影响买受人所购商品房质量或使用功能的，不受上述约定限制，出卖人无需另行通知,买受人无权解除合同</w:t>
      </w:r>
      <w:r>
        <w:rPr>
          <w:rFonts w:hint="eastAsia"/>
          <w:color w:val="auto"/>
          <w:highlight w:val="none"/>
        </w:rPr>
        <w:t>。</w:t>
      </w:r>
      <w:r>
        <w:rPr>
          <w:color w:val="auto"/>
          <w:highlight w:val="none"/>
        </w:rPr>
        <w:t>；</w:t>
      </w:r>
    </w:p>
    <w:p w14:paraId="67ED047D">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5、_</w:t>
      </w:r>
      <w:r>
        <w:rPr>
          <w:rFonts w:hint="eastAsia"/>
          <w:color w:val="auto"/>
          <w:highlight w:val="none"/>
        </w:rPr>
        <w:t>/</w:t>
      </w:r>
      <w:r>
        <w:rPr>
          <w:color w:val="auto"/>
          <w:highlight w:val="none"/>
        </w:rPr>
        <w:t>_________。</w:t>
      </w:r>
    </w:p>
    <w:p w14:paraId="0AD22CD8">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(二)买受人应当在通知送达之日起15日内做出是否解除合同的书面答复。买受人逾期未予以书面答复的，视同接受变更。</w:t>
      </w:r>
    </w:p>
    <w:p w14:paraId="3C0F107E">
      <w:pPr>
        <w:pStyle w:val="9"/>
        <w:shd w:val="clear" w:color="auto" w:fill="FFFFFF"/>
        <w:spacing w:before="0" w:beforeAutospacing="0" w:after="0" w:afterAutospacing="0" w:line="360" w:lineRule="auto"/>
        <w:jc w:val="both"/>
        <w:textAlignment w:val="baseline"/>
        <w:rPr>
          <w:rFonts w:hint="eastAsia"/>
          <w:color w:val="auto"/>
          <w:sz w:val="21"/>
          <w:szCs w:val="21"/>
          <w:highlight w:val="none"/>
        </w:rPr>
      </w:pPr>
      <w:r>
        <w:rPr>
          <w:color w:val="auto"/>
          <w:highlight w:val="none"/>
        </w:rPr>
        <w:t>　　(三)买受人解除合同的，应当书面通知出卖人。出卖人应当自解除合同通知送达之日起15日内退还买受人已付全部房款(含已付贷款部分)，并自买受人付款之日起，按照</w:t>
      </w:r>
      <w:r>
        <w:rPr>
          <w:rFonts w:hint="eastAsia" w:cs="Microsoft JhengHei"/>
          <w:b/>
          <w:color w:val="auto"/>
          <w:highlight w:val="none"/>
          <w:u w:val="single"/>
        </w:rPr>
        <w:t>中国人民银行公布的同期贷款基准利率</w:t>
      </w:r>
      <w:r>
        <w:rPr>
          <w:color w:val="auto"/>
          <w:highlight w:val="none"/>
        </w:rPr>
        <w:t>%(不低于中国人民银行公布的同期贷款基准利率)计算给付利息；同时，出卖人按照全部房价款的</w:t>
      </w:r>
      <w:r>
        <w:rPr>
          <w:rFonts w:hint="eastAsia"/>
          <w:color w:val="auto"/>
          <w:highlight w:val="none"/>
        </w:rPr>
        <w:t>0.0</w:t>
      </w:r>
      <w:r>
        <w:rPr>
          <w:b/>
          <w:color w:val="auto"/>
          <w:highlight w:val="none"/>
          <w:u w:val="single"/>
        </w:rPr>
        <w:t>1</w:t>
      </w:r>
      <w:r>
        <w:rPr>
          <w:color w:val="auto"/>
          <w:highlight w:val="none"/>
        </w:rPr>
        <w:t>%向买受人支付违约金。买受人不解除合同的，有权要求出卖人赔偿由此造成的损失，双方约定如下：</w:t>
      </w:r>
      <w:r>
        <w:rPr>
          <w:rFonts w:hint="eastAsia" w:cs="LUEIJP+ËÎÌå"/>
          <w:b/>
          <w:color w:val="auto"/>
          <w:spacing w:val="-1"/>
          <w:highlight w:val="none"/>
          <w:u w:val="single"/>
        </w:rPr>
        <w:t>视同买受人接受变更</w:t>
      </w:r>
      <w:r>
        <w:rPr>
          <w:rFonts w:cs="LUEIJP+ËÎÌå"/>
          <w:b/>
          <w:color w:val="auto"/>
          <w:spacing w:val="-1"/>
          <w:highlight w:val="none"/>
          <w:u w:val="single"/>
        </w:rPr>
        <w:t>，</w:t>
      </w:r>
      <w:r>
        <w:rPr>
          <w:rFonts w:hint="eastAsia" w:cs="LUEIJP+ËÎÌå"/>
          <w:b/>
          <w:color w:val="auto"/>
          <w:spacing w:val="-1"/>
          <w:highlight w:val="none"/>
          <w:u w:val="single"/>
        </w:rPr>
        <w:t>视同买受人接受变更，出卖人赔偿买受人直接损失，除此之外，出卖人不承担其他违约或赔偿责任</w:t>
      </w:r>
      <w:r>
        <w:rPr>
          <w:color w:val="auto"/>
          <w:highlight w:val="none"/>
        </w:rPr>
        <w:t>。</w:t>
      </w:r>
    </w:p>
    <w:p w14:paraId="28F88A31">
      <w:pPr>
        <w:pStyle w:val="9"/>
        <w:shd w:val="clear" w:color="auto" w:fill="FFFFFF"/>
        <w:spacing w:before="156" w:beforeLines="50" w:beforeAutospacing="0" w:after="0" w:afterAutospacing="0" w:line="420" w:lineRule="atLeast"/>
        <w:jc w:val="center"/>
        <w:textAlignment w:val="baseline"/>
        <w:rPr>
          <w:rFonts w:hint="eastAsia"/>
          <w:color w:val="auto"/>
          <w:sz w:val="30"/>
          <w:szCs w:val="30"/>
          <w:highlight w:val="none"/>
        </w:rPr>
      </w:pPr>
      <w:r>
        <w:rPr>
          <w:rStyle w:val="14"/>
          <w:color w:val="auto"/>
          <w:sz w:val="30"/>
          <w:szCs w:val="30"/>
          <w:highlight w:val="none"/>
        </w:rPr>
        <w:t>第七章 商品房质量及保修责任</w:t>
      </w:r>
    </w:p>
    <w:p w14:paraId="61DA3A2A">
      <w:pPr>
        <w:pStyle w:val="9"/>
        <w:shd w:val="clear" w:color="auto" w:fill="FFFFFF"/>
        <w:spacing w:before="156" w:beforeLines="50" w:beforeAutospacing="0" w:after="0" w:afterAutospacing="0" w:line="420" w:lineRule="atLeast"/>
        <w:ind w:firstLine="482" w:firstLineChars="200"/>
        <w:textAlignment w:val="baseline"/>
        <w:rPr>
          <w:rFonts w:hint="eastAsia"/>
          <w:color w:val="auto"/>
          <w:sz w:val="30"/>
          <w:szCs w:val="30"/>
          <w:highlight w:val="none"/>
        </w:rPr>
      </w:pPr>
      <w:r>
        <w:rPr>
          <w:b/>
          <w:color w:val="auto"/>
          <w:highlight w:val="none"/>
        </w:rPr>
        <w:t>第十六条</w:t>
      </w:r>
      <w:r>
        <w:rPr>
          <w:rFonts w:hint="eastAsia"/>
          <w:color w:val="auto"/>
          <w:highlight w:val="none"/>
        </w:rPr>
        <w:t xml:space="preserve"> </w:t>
      </w:r>
      <w:r>
        <w:rPr>
          <w:color w:val="auto"/>
          <w:highlight w:val="none"/>
        </w:rPr>
        <w:t xml:space="preserve"> 商品房质量</w:t>
      </w:r>
    </w:p>
    <w:p w14:paraId="0EDD98C1">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w:t>
      </w:r>
      <w:r>
        <w:rPr>
          <w:rFonts w:hint="eastAsia"/>
          <w:color w:val="auto"/>
          <w:highlight w:val="none"/>
        </w:rPr>
        <w:t xml:space="preserve">  （</w:t>
      </w:r>
      <w:r>
        <w:rPr>
          <w:color w:val="auto"/>
          <w:highlight w:val="none"/>
        </w:rPr>
        <w:t>一</w:t>
      </w:r>
      <w:r>
        <w:rPr>
          <w:rFonts w:hint="eastAsia"/>
          <w:color w:val="auto"/>
          <w:highlight w:val="none"/>
        </w:rPr>
        <w:t>）</w:t>
      </w:r>
      <w:r>
        <w:rPr>
          <w:color w:val="auto"/>
          <w:highlight w:val="none"/>
        </w:rPr>
        <w:t>地基基础和主体结构</w:t>
      </w:r>
    </w:p>
    <w:p w14:paraId="209CB4D2">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出卖人承诺该商品房地基基础和主体结构合格，并符合国家及行业标准。经检测不合格的，买受人有权解除合同。买受人解除合同的，应当书面通知出卖人。出卖人应当自解除合同通知送达之日起15日内退还买受人已付全部房款(含已付贷款部分)，并自买受人付款之日起，按照</w:t>
      </w:r>
      <w:r>
        <w:rPr>
          <w:rFonts w:hint="eastAsia" w:cs="Microsoft JhengHei"/>
          <w:b/>
          <w:color w:val="auto"/>
          <w:highlight w:val="none"/>
          <w:u w:val="single"/>
        </w:rPr>
        <w:t>中国人民银行公布的同期贷款基准利率</w:t>
      </w:r>
      <w:r>
        <w:rPr>
          <w:color w:val="auto"/>
          <w:highlight w:val="none"/>
        </w:rPr>
        <w:t>%(不低于中国人民银行公布的同期贷款基准利率)计算给付利息。给买受人造成损失的，由出卖人支付【</w:t>
      </w:r>
      <w:r>
        <w:rPr>
          <w:rFonts w:hint="eastAsia" w:cs="Microsoft JhengHei"/>
          <w:b/>
          <w:color w:val="auto"/>
          <w:highlight w:val="none"/>
        </w:rPr>
        <w:t>√</w:t>
      </w:r>
      <w:r>
        <w:rPr>
          <w:color w:val="auto"/>
          <w:highlight w:val="none"/>
        </w:rPr>
        <w:t>买受人全部损失】的赔偿金。因此而发生的检测费用由出卖人承担。买受人不解除合同的，</w:t>
      </w:r>
      <w:r>
        <w:rPr>
          <w:rFonts w:hint="eastAsia" w:cs="Microsoft JhengHei"/>
          <w:b/>
          <w:color w:val="auto"/>
          <w:highlight w:val="none"/>
          <w:u w:val="single"/>
        </w:rPr>
        <w:t>出卖人负责修复至合格，相关费用由出卖人承担，修复期内出卖人按买受人已付总房款日万分之零点五承担违约金</w:t>
      </w:r>
      <w:r>
        <w:rPr>
          <w:color w:val="auto"/>
          <w:highlight w:val="none"/>
        </w:rPr>
        <w:t>。</w:t>
      </w:r>
    </w:p>
    <w:p w14:paraId="0F9A78DE">
      <w:pPr>
        <w:pStyle w:val="9"/>
        <w:shd w:val="clear" w:color="auto" w:fill="FFFFFF"/>
        <w:spacing w:before="0" w:beforeAutospacing="0" w:after="0" w:afterAutospacing="0" w:line="360" w:lineRule="auto"/>
        <w:ind w:firstLine="480" w:firstLineChars="200"/>
        <w:jc w:val="both"/>
        <w:textAlignment w:val="baseline"/>
        <w:rPr>
          <w:rFonts w:hint="eastAsia"/>
          <w:color w:val="auto"/>
          <w:highlight w:val="none"/>
        </w:rPr>
      </w:pPr>
      <w:r>
        <w:rPr>
          <w:rFonts w:hint="eastAsia"/>
          <w:color w:val="auto"/>
          <w:highlight w:val="none"/>
        </w:rPr>
        <w:t>（</w:t>
      </w:r>
      <w:r>
        <w:rPr>
          <w:color w:val="auto"/>
          <w:highlight w:val="none"/>
        </w:rPr>
        <w:t>二</w:t>
      </w:r>
      <w:r>
        <w:rPr>
          <w:rFonts w:hint="eastAsia"/>
          <w:color w:val="auto"/>
          <w:highlight w:val="none"/>
        </w:rPr>
        <w:t>）</w:t>
      </w:r>
      <w:r>
        <w:rPr>
          <w:color w:val="auto"/>
          <w:highlight w:val="none"/>
        </w:rPr>
        <w:t>其他质量问题</w:t>
      </w:r>
    </w:p>
    <w:p w14:paraId="341B8A22">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该商品房质量应当符合有关工程质量规范、标准和施工图设计文件的要求。发现除地基基础和主体结构外质量问题的，双方按照以下方式处理：</w:t>
      </w:r>
    </w:p>
    <w:p w14:paraId="414E4113">
      <w:pPr>
        <w:pStyle w:val="9"/>
        <w:shd w:val="clear" w:color="auto" w:fill="FFFFFF"/>
        <w:spacing w:before="0" w:beforeAutospacing="0" w:after="0" w:afterAutospacing="0" w:line="360" w:lineRule="auto"/>
        <w:ind w:firstLine="480"/>
        <w:jc w:val="both"/>
        <w:textAlignment w:val="baseline"/>
        <w:rPr>
          <w:rFonts w:hint="eastAsia"/>
          <w:color w:val="auto"/>
          <w:highlight w:val="none"/>
        </w:rPr>
      </w:pPr>
      <w:r>
        <w:rPr>
          <w:color w:val="auto"/>
          <w:highlight w:val="none"/>
        </w:rPr>
        <w:t>(1)及时更换、修理;如给买受人造成损失的，还应当承担相应赔偿责任。</w:t>
      </w:r>
    </w:p>
    <w:p w14:paraId="4ABF3EBF">
      <w:pPr>
        <w:pStyle w:val="9"/>
        <w:shd w:val="clear" w:color="auto" w:fill="FFFFFF"/>
        <w:spacing w:before="0" w:beforeAutospacing="0" w:after="0" w:afterAutospacing="0" w:line="360" w:lineRule="auto"/>
        <w:ind w:firstLine="480"/>
        <w:jc w:val="both"/>
        <w:textAlignment w:val="baseline"/>
        <w:rPr>
          <w:rFonts w:hint="eastAsia"/>
          <w:color w:val="auto"/>
          <w:highlight w:val="none"/>
        </w:rPr>
      </w:pPr>
      <w:r>
        <w:rPr>
          <w:color w:val="auto"/>
          <w:highlight w:val="none"/>
        </w:rPr>
        <w:t>(2)经过更换、修理，仍然严重影响正常使用的，买受人有权解除合同。买受人解除合同的，应当书面通知出卖人。出卖人应当自解除合同通知送达之日起15日内退还买受人已付全部房款(含已付贷款部分)，并自买受人付款之日起，按照</w:t>
      </w:r>
      <w:r>
        <w:rPr>
          <w:rFonts w:hint="eastAsia" w:cs="Microsoft JhengHei"/>
          <w:b/>
          <w:color w:val="auto"/>
          <w:highlight w:val="none"/>
          <w:u w:val="single"/>
        </w:rPr>
        <w:t>中国人民银行公布的同期贷款基准利率</w:t>
      </w:r>
      <w:r>
        <w:rPr>
          <w:color w:val="auto"/>
          <w:highlight w:val="none"/>
        </w:rPr>
        <w:t>%(不低于中国人民银行公布的同期贷款基准利率)计算给付利息。给买受人造成损失的，由出卖人承担相应赔偿责任。因此而发生的检测费用由出卖人承担。买受人不解除合同的，</w:t>
      </w:r>
      <w:r>
        <w:rPr>
          <w:rFonts w:hint="eastAsia"/>
          <w:b/>
          <w:bCs/>
          <w:color w:val="auto"/>
          <w:highlight w:val="none"/>
          <w:u w:val="single"/>
        </w:rPr>
        <w:t>出卖人负责继续更换、修理，修理期间，出卖人应结合未修复部分对买受人的正常居住使用影响赔偿买受人直接损失</w:t>
      </w:r>
      <w:r>
        <w:rPr>
          <w:color w:val="auto"/>
          <w:highlight w:val="none"/>
        </w:rPr>
        <w:t>。</w:t>
      </w:r>
    </w:p>
    <w:p w14:paraId="25D6FC01">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w:t>
      </w:r>
      <w:r>
        <w:rPr>
          <w:rFonts w:hint="eastAsia"/>
          <w:color w:val="auto"/>
          <w:highlight w:val="none"/>
        </w:rPr>
        <w:t>（</w:t>
      </w:r>
      <w:r>
        <w:rPr>
          <w:color w:val="auto"/>
          <w:highlight w:val="none"/>
        </w:rPr>
        <w:t>三</w:t>
      </w:r>
      <w:r>
        <w:rPr>
          <w:rFonts w:hint="eastAsia"/>
          <w:color w:val="auto"/>
          <w:highlight w:val="none"/>
        </w:rPr>
        <w:t>）</w:t>
      </w:r>
      <w:r>
        <w:rPr>
          <w:color w:val="auto"/>
          <w:highlight w:val="none"/>
        </w:rPr>
        <w:t>装饰装修及设备标准</w:t>
      </w:r>
    </w:p>
    <w:p w14:paraId="438E8B4E">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该商品房应当使用合格的建筑材料、构配件和设备，装置、装修、装饰所用材料的产品质量必须符合国家的强制性标准及双方约定的标准。不符合上述标准的，买受人有权要求出卖人按照下列第(1)、</w:t>
      </w:r>
      <w:r>
        <w:rPr>
          <w:rFonts w:hint="eastAsia"/>
          <w:color w:val="auto"/>
          <w:highlight w:val="none"/>
          <w:u w:val="single"/>
        </w:rPr>
        <w:t xml:space="preserve">  </w:t>
      </w:r>
      <w:r>
        <w:rPr>
          <w:rFonts w:hint="eastAsia"/>
          <w:b/>
          <w:color w:val="auto"/>
          <w:highlight w:val="none"/>
          <w:u w:val="single"/>
        </w:rPr>
        <w:t xml:space="preserve">×  </w:t>
      </w:r>
      <w:r>
        <w:rPr>
          <w:color w:val="auto"/>
          <w:highlight w:val="none"/>
        </w:rPr>
        <w:t>方式处理(可多选)：</w:t>
      </w:r>
    </w:p>
    <w:p w14:paraId="4E82FA1D">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(1)及时更换、修理；</w:t>
      </w:r>
    </w:p>
    <w:p w14:paraId="11C20F04">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(2)出卖人赔偿双倍的装饰、设备差价；</w:t>
      </w:r>
    </w:p>
    <w:p w14:paraId="5CC6D62E">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(3)</w:t>
      </w:r>
      <w:r>
        <w:rPr>
          <w:rFonts w:hint="eastAsia"/>
          <w:color w:val="auto"/>
          <w:highlight w:val="none"/>
          <w:u w:val="single"/>
        </w:rPr>
        <w:t xml:space="preserve">  </w:t>
      </w:r>
      <w:r>
        <w:rPr>
          <w:rFonts w:hint="eastAsia"/>
          <w:b/>
          <w:color w:val="auto"/>
          <w:highlight w:val="none"/>
          <w:u w:val="single"/>
        </w:rPr>
        <w:t xml:space="preserve">×  </w:t>
      </w:r>
      <w:r>
        <w:rPr>
          <w:color w:val="auto"/>
          <w:highlight w:val="none"/>
        </w:rPr>
        <w:t>；</w:t>
      </w:r>
    </w:p>
    <w:p w14:paraId="531398B9">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(4)</w:t>
      </w:r>
      <w:r>
        <w:rPr>
          <w:rFonts w:hint="eastAsia"/>
          <w:color w:val="auto"/>
          <w:highlight w:val="none"/>
          <w:u w:val="single"/>
        </w:rPr>
        <w:t xml:space="preserve">  </w:t>
      </w:r>
      <w:r>
        <w:rPr>
          <w:rFonts w:hint="eastAsia"/>
          <w:b/>
          <w:color w:val="auto"/>
          <w:highlight w:val="none"/>
          <w:u w:val="single"/>
        </w:rPr>
        <w:t xml:space="preserve">×  </w:t>
      </w:r>
      <w:r>
        <w:rPr>
          <w:color w:val="auto"/>
          <w:highlight w:val="none"/>
        </w:rPr>
        <w:t>。</w:t>
      </w:r>
    </w:p>
    <w:p w14:paraId="31D6CE45">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具体装饰装修及相关设备标准的约定见附件六。</w:t>
      </w:r>
    </w:p>
    <w:p w14:paraId="49A3FC67">
      <w:pPr>
        <w:pStyle w:val="9"/>
        <w:shd w:val="clear" w:color="auto" w:fill="FFFFFF"/>
        <w:spacing w:before="0" w:beforeAutospacing="0" w:after="0" w:afterAutospacing="0" w:line="360" w:lineRule="auto"/>
        <w:ind w:firstLine="480"/>
        <w:jc w:val="both"/>
        <w:textAlignment w:val="baseline"/>
        <w:rPr>
          <w:rFonts w:hint="eastAsia"/>
          <w:color w:val="auto"/>
          <w:highlight w:val="none"/>
        </w:rPr>
      </w:pPr>
      <w:r>
        <w:rPr>
          <w:rFonts w:hint="eastAsia"/>
          <w:color w:val="auto"/>
          <w:highlight w:val="none"/>
        </w:rPr>
        <w:t>（</w:t>
      </w:r>
      <w:r>
        <w:rPr>
          <w:color w:val="auto"/>
          <w:highlight w:val="none"/>
        </w:rPr>
        <w:t>四</w:t>
      </w:r>
      <w:r>
        <w:rPr>
          <w:rFonts w:hint="eastAsia"/>
          <w:color w:val="auto"/>
          <w:highlight w:val="none"/>
        </w:rPr>
        <w:t>）</w:t>
      </w:r>
      <w:r>
        <w:rPr>
          <w:color w:val="auto"/>
          <w:highlight w:val="none"/>
        </w:rPr>
        <w:t>室内空气质量、建筑隔声和民用建筑节能措施</w:t>
      </w:r>
    </w:p>
    <w:p w14:paraId="4B299E98">
      <w:pPr>
        <w:pStyle w:val="9"/>
        <w:shd w:val="clear" w:color="auto" w:fill="FFFFFF"/>
        <w:spacing w:before="0" w:beforeAutospacing="0" w:after="0" w:afterAutospacing="0" w:line="360" w:lineRule="auto"/>
        <w:ind w:firstLine="480"/>
        <w:jc w:val="both"/>
        <w:textAlignment w:val="baseline"/>
        <w:rPr>
          <w:rFonts w:hint="eastAsia"/>
          <w:color w:val="auto"/>
          <w:highlight w:val="none"/>
        </w:rPr>
      </w:pPr>
      <w:r>
        <w:rPr>
          <w:color w:val="auto"/>
          <w:highlight w:val="none"/>
        </w:rPr>
        <w:t>1、该商品房室内空气质量符合【国家】标准，标准名称：_</w:t>
      </w:r>
      <w:r>
        <w:rPr>
          <w:rFonts w:hint="eastAsia"/>
          <w:color w:val="auto"/>
          <w:highlight w:val="none"/>
          <w:u w:val="single"/>
        </w:rPr>
        <w:t>《民用建筑工程室内环境污染控制标准》</w:t>
      </w:r>
      <w:r>
        <w:rPr>
          <w:color w:val="auto"/>
          <w:highlight w:val="none"/>
        </w:rPr>
        <w:t>，标准文号：</w:t>
      </w:r>
      <w:r>
        <w:rPr>
          <w:color w:val="auto"/>
          <w:highlight w:val="none"/>
          <w:u w:val="single"/>
        </w:rPr>
        <w:t>GB50325-2020</w:t>
      </w:r>
      <w:r>
        <w:rPr>
          <w:color w:val="auto"/>
          <w:highlight w:val="none"/>
        </w:rPr>
        <w:t>。</w:t>
      </w:r>
    </w:p>
    <w:p w14:paraId="16B60B8E">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该商品房为住宅的，建筑隔声情况符合【国家】标准，标准名称：</w:t>
      </w:r>
      <w:r>
        <w:rPr>
          <w:rFonts w:hint="eastAsia"/>
          <w:color w:val="auto"/>
          <w:highlight w:val="none"/>
          <w:u w:val="single"/>
        </w:rPr>
        <w:t>《民用建筑隔声设计规范》</w:t>
      </w:r>
      <w:r>
        <w:rPr>
          <w:color w:val="auto"/>
          <w:highlight w:val="none"/>
        </w:rPr>
        <w:t>_，标准文号：</w:t>
      </w:r>
      <w:r>
        <w:rPr>
          <w:rFonts w:hint="eastAsia"/>
          <w:color w:val="auto"/>
          <w:highlight w:val="none"/>
          <w:u w:val="single"/>
        </w:rPr>
        <w:t>GB50118-2010</w:t>
      </w:r>
      <w:r>
        <w:rPr>
          <w:color w:val="auto"/>
          <w:highlight w:val="none"/>
        </w:rPr>
        <w:t>。</w:t>
      </w:r>
    </w:p>
    <w:p w14:paraId="60E6145C">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该商品房室内空气质量或建筑隔声情况经检测不符合标准，由出卖人负责整改，整改后仍不符合标准的，买受人有权解除合同。买受人解除合同的，应当书面通知出卖人。出卖人应当自解除合同通知送达之日起15日内退还买受人已付全部房款(含已付贷款部分)，并自买受人付款之日起，按照</w:t>
      </w:r>
      <w:r>
        <w:rPr>
          <w:rFonts w:hint="eastAsia" w:cs="Microsoft JhengHei"/>
          <w:b/>
          <w:color w:val="auto"/>
          <w:highlight w:val="none"/>
          <w:u w:val="single"/>
        </w:rPr>
        <w:t>中国人民银行公布的同期贷款基准利率</w:t>
      </w:r>
      <w:r>
        <w:rPr>
          <w:color w:val="auto"/>
          <w:highlight w:val="none"/>
        </w:rPr>
        <w:t>%(不低于中国人民银行公布的同期贷款基准利率)计算给付利息。给买受人造成损失的，由出卖人承担相应赔偿责任。经检测不符合标准的，检测费用由出卖人承担，整改后再次检测发生的费用仍由出卖人承担。因整改导致该商品房逾期交付的，出卖人应当承担逾期交付责任。</w:t>
      </w:r>
    </w:p>
    <w:p w14:paraId="3A3DCA7D">
      <w:pPr>
        <w:pStyle w:val="9"/>
        <w:shd w:val="clear" w:color="auto" w:fill="FFFFFF"/>
        <w:spacing w:before="0" w:beforeAutospacing="0" w:after="0" w:afterAutospacing="0" w:line="360" w:lineRule="auto"/>
        <w:ind w:firstLine="480"/>
        <w:jc w:val="both"/>
        <w:textAlignment w:val="baseline"/>
        <w:rPr>
          <w:rFonts w:hint="eastAsia"/>
          <w:color w:val="auto"/>
          <w:highlight w:val="none"/>
        </w:rPr>
      </w:pPr>
      <w:r>
        <w:rPr>
          <w:color w:val="auto"/>
          <w:highlight w:val="none"/>
        </w:rPr>
        <w:t>2、该商品房应当符合国家有关民用建筑节能强制性标准的要求。</w:t>
      </w:r>
    </w:p>
    <w:p w14:paraId="75A7FC17">
      <w:pPr>
        <w:pStyle w:val="9"/>
        <w:shd w:val="clear" w:color="auto" w:fill="FFFFFF"/>
        <w:spacing w:before="0" w:beforeAutospacing="0" w:after="0" w:afterAutospacing="0" w:line="360" w:lineRule="auto"/>
        <w:ind w:firstLine="480"/>
        <w:jc w:val="both"/>
        <w:textAlignment w:val="baseline"/>
        <w:rPr>
          <w:rFonts w:hint="eastAsia"/>
          <w:color w:val="auto"/>
          <w:highlight w:val="none"/>
        </w:rPr>
      </w:pPr>
      <w:r>
        <w:rPr>
          <w:color w:val="auto"/>
          <w:highlight w:val="none"/>
        </w:rPr>
        <w:t>未达到标准的，出卖人应当按照相应标准要求补做节能措施，并承担全部费用；给买受人造成损失的，出卖人应当承担相应赔偿责任。</w:t>
      </w:r>
      <w:r>
        <w:rPr>
          <w:rFonts w:hint="eastAsia"/>
          <w:color w:val="auto"/>
          <w:highlight w:val="none"/>
          <w:u w:val="single"/>
        </w:rPr>
        <w:t xml:space="preserve">  </w:t>
      </w:r>
      <w:r>
        <w:rPr>
          <w:rFonts w:hint="eastAsia"/>
          <w:b/>
          <w:color w:val="auto"/>
          <w:highlight w:val="none"/>
          <w:u w:val="single"/>
        </w:rPr>
        <w:t xml:space="preserve">×  </w:t>
      </w:r>
      <w:r>
        <w:rPr>
          <w:color w:val="auto"/>
          <w:highlight w:val="none"/>
        </w:rPr>
        <w:t>。</w:t>
      </w:r>
    </w:p>
    <w:p w14:paraId="487EE30F">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sz w:val="21"/>
          <w:szCs w:val="21"/>
          <w:highlight w:val="none"/>
        </w:rPr>
        <w:t>　　</w:t>
      </w:r>
      <w:r>
        <w:rPr>
          <w:rFonts w:hint="eastAsia"/>
          <w:color w:val="auto"/>
          <w:sz w:val="21"/>
          <w:szCs w:val="21"/>
          <w:highlight w:val="none"/>
        </w:rPr>
        <w:t xml:space="preserve"> </w:t>
      </w:r>
      <w:r>
        <w:rPr>
          <w:b/>
          <w:color w:val="auto"/>
          <w:highlight w:val="none"/>
        </w:rPr>
        <w:t>第十七条</w:t>
      </w:r>
      <w:r>
        <w:rPr>
          <w:color w:val="auto"/>
          <w:highlight w:val="none"/>
        </w:rPr>
        <w:t xml:space="preserve"> </w:t>
      </w:r>
      <w:r>
        <w:rPr>
          <w:rFonts w:hint="eastAsia"/>
          <w:color w:val="auto"/>
          <w:highlight w:val="none"/>
        </w:rPr>
        <w:t xml:space="preserve"> </w:t>
      </w:r>
      <w:r>
        <w:rPr>
          <w:color w:val="auto"/>
          <w:highlight w:val="none"/>
        </w:rPr>
        <w:t>保修责任</w:t>
      </w:r>
    </w:p>
    <w:p w14:paraId="46D99515">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w:t>
      </w:r>
      <w:r>
        <w:rPr>
          <w:rFonts w:hint="eastAsia"/>
          <w:color w:val="auto"/>
          <w:highlight w:val="none"/>
        </w:rPr>
        <w:t xml:space="preserve">  （</w:t>
      </w:r>
      <w:r>
        <w:rPr>
          <w:color w:val="auto"/>
          <w:highlight w:val="none"/>
        </w:rPr>
        <w:t>一</w:t>
      </w:r>
      <w:r>
        <w:rPr>
          <w:rFonts w:hint="eastAsia"/>
          <w:color w:val="auto"/>
          <w:highlight w:val="none"/>
        </w:rPr>
        <w:t>）</w:t>
      </w:r>
      <w:r>
        <w:rPr>
          <w:color w:val="auto"/>
          <w:highlight w:val="none"/>
        </w:rPr>
        <w:t>商品房实行保修制度。该商品房为住宅的，出卖人自该商品房交付之日起，按照《住宅质量保证书》承诺的内容承担相应的保修责任。该商品房为非住宅的，双方应当签订补充协议详细约定保修范围、保修期限和保修责任等内容。具体内容见附件七。</w:t>
      </w:r>
    </w:p>
    <w:p w14:paraId="24393048">
      <w:pPr>
        <w:pStyle w:val="9"/>
        <w:shd w:val="clear" w:color="auto" w:fill="FFFFFF"/>
        <w:spacing w:before="0" w:beforeAutospacing="0" w:after="0" w:afterAutospacing="0" w:line="360" w:lineRule="auto"/>
        <w:ind w:firstLine="480" w:firstLineChars="200"/>
        <w:jc w:val="both"/>
        <w:textAlignment w:val="baseline"/>
        <w:rPr>
          <w:rFonts w:hint="eastAsia"/>
          <w:color w:val="auto"/>
          <w:highlight w:val="none"/>
        </w:rPr>
      </w:pPr>
      <w:r>
        <w:rPr>
          <w:rFonts w:hint="eastAsia"/>
          <w:color w:val="auto"/>
          <w:highlight w:val="none"/>
        </w:rPr>
        <w:t>（</w:t>
      </w:r>
      <w:r>
        <w:rPr>
          <w:color w:val="auto"/>
          <w:highlight w:val="none"/>
        </w:rPr>
        <w:t>二</w:t>
      </w:r>
      <w:r>
        <w:rPr>
          <w:rFonts w:hint="eastAsia"/>
          <w:color w:val="auto"/>
          <w:highlight w:val="none"/>
        </w:rPr>
        <w:t>）</w:t>
      </w:r>
      <w:r>
        <w:rPr>
          <w:color w:val="auto"/>
          <w:highlight w:val="none"/>
        </w:rPr>
        <w:t>下列情形，出卖人不承担保修责任：</w:t>
      </w:r>
    </w:p>
    <w:p w14:paraId="40FDF1FA">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1、因不可抗力造成的房屋及其附属设施的损害；</w:t>
      </w:r>
    </w:p>
    <w:p w14:paraId="66721141">
      <w:pPr>
        <w:pStyle w:val="9"/>
        <w:shd w:val="clear" w:color="auto" w:fill="FFFFFF"/>
        <w:spacing w:before="0" w:beforeAutospacing="0" w:after="0" w:afterAutospacing="0" w:line="360" w:lineRule="auto"/>
        <w:ind w:firstLine="480"/>
        <w:jc w:val="both"/>
        <w:textAlignment w:val="baseline"/>
        <w:rPr>
          <w:rFonts w:hint="eastAsia"/>
          <w:color w:val="auto"/>
          <w:highlight w:val="none"/>
        </w:rPr>
      </w:pPr>
      <w:r>
        <w:rPr>
          <w:color w:val="auto"/>
          <w:highlight w:val="none"/>
        </w:rPr>
        <w:t>2、因买受人不当使用造成的房屋及其附属设施的损害；</w:t>
      </w:r>
    </w:p>
    <w:p w14:paraId="68D10C86">
      <w:pPr>
        <w:pStyle w:val="9"/>
        <w:shd w:val="clear" w:color="auto" w:fill="FFFFFF"/>
        <w:spacing w:before="0" w:beforeAutospacing="0" w:after="0" w:afterAutospacing="0" w:line="360" w:lineRule="auto"/>
        <w:ind w:firstLine="480"/>
        <w:jc w:val="both"/>
        <w:textAlignment w:val="baseline"/>
        <w:rPr>
          <w:rFonts w:hint="eastAsia"/>
          <w:color w:val="auto"/>
          <w:highlight w:val="none"/>
        </w:rPr>
      </w:pPr>
      <w:r>
        <w:rPr>
          <w:color w:val="auto"/>
          <w:highlight w:val="none"/>
        </w:rPr>
        <w:t>3、</w:t>
      </w:r>
      <w:r>
        <w:rPr>
          <w:rFonts w:hint="eastAsia" w:cs="Microsoft JhengHei"/>
          <w:b/>
          <w:color w:val="auto"/>
          <w:highlight w:val="none"/>
          <w:u w:val="single"/>
        </w:rPr>
        <w:t>买受人改变房屋结构、改变用途、装修不当或第三人原因或自然磨损等其它非出卖人原因造成的房屋及附属设施的损害。</w:t>
      </w:r>
    </w:p>
    <w:p w14:paraId="30999B87">
      <w:pPr>
        <w:pStyle w:val="9"/>
        <w:shd w:val="clear" w:color="auto" w:fill="FFFFFF"/>
        <w:spacing w:before="0" w:beforeAutospacing="0" w:after="0" w:afterAutospacing="0" w:line="360" w:lineRule="auto"/>
        <w:ind w:firstLine="480"/>
        <w:jc w:val="both"/>
        <w:textAlignment w:val="baseline"/>
        <w:rPr>
          <w:rFonts w:hint="eastAsia"/>
          <w:color w:val="auto"/>
          <w:highlight w:val="none"/>
        </w:rPr>
      </w:pPr>
      <w:r>
        <w:rPr>
          <w:rFonts w:hint="eastAsia"/>
          <w:color w:val="auto"/>
          <w:highlight w:val="none"/>
        </w:rPr>
        <w:t>（</w:t>
      </w:r>
      <w:r>
        <w:rPr>
          <w:color w:val="auto"/>
          <w:highlight w:val="none"/>
        </w:rPr>
        <w:t>三</w:t>
      </w:r>
      <w:r>
        <w:rPr>
          <w:rFonts w:hint="eastAsia"/>
          <w:color w:val="auto"/>
          <w:highlight w:val="none"/>
        </w:rPr>
        <w:t>）</w:t>
      </w:r>
      <w:r>
        <w:rPr>
          <w:color w:val="auto"/>
          <w:highlight w:val="none"/>
        </w:rPr>
        <w:t>在保修期内，买受人要求维修的书面通知送达出卖人</w:t>
      </w:r>
      <w:r>
        <w:rPr>
          <w:rFonts w:hint="eastAsia" w:cs="Microsoft JhengHei"/>
          <w:b/>
          <w:color w:val="auto"/>
          <w:highlight w:val="none"/>
          <w:u w:val="single"/>
        </w:rPr>
        <w:t xml:space="preserve"> </w:t>
      </w:r>
      <w:r>
        <w:rPr>
          <w:rFonts w:cs="Microsoft JhengHei"/>
          <w:b/>
          <w:color w:val="auto"/>
          <w:highlight w:val="none"/>
          <w:u w:val="single"/>
        </w:rPr>
        <w:t>9</w:t>
      </w:r>
      <w:r>
        <w:rPr>
          <w:rFonts w:hint="eastAsia" w:cs="Microsoft JhengHei"/>
          <w:b/>
          <w:color w:val="auto"/>
          <w:highlight w:val="none"/>
          <w:u w:val="single"/>
        </w:rPr>
        <w:t xml:space="preserve">0 </w:t>
      </w:r>
      <w:r>
        <w:rPr>
          <w:color w:val="auto"/>
          <w:highlight w:val="none"/>
        </w:rPr>
        <w:t>日内，出卖人既不履行保修义务也不提出书面异议的，买受人可以自行或委托他人进行维修，维修费用及维修期间造成的其他损失由出卖人承担。</w:t>
      </w:r>
    </w:p>
    <w:p w14:paraId="0FF0495C">
      <w:pPr>
        <w:pStyle w:val="9"/>
        <w:shd w:val="clear" w:color="auto" w:fill="FFFFFF"/>
        <w:spacing w:before="0" w:beforeAutospacing="0" w:after="0" w:afterAutospacing="0" w:line="360" w:lineRule="auto"/>
        <w:textAlignment w:val="baseline"/>
        <w:rPr>
          <w:rFonts w:hint="eastAsia"/>
          <w:color w:val="auto"/>
          <w:highlight w:val="none"/>
        </w:rPr>
      </w:pPr>
      <w:r>
        <w:rPr>
          <w:color w:val="auto"/>
          <w:sz w:val="21"/>
          <w:szCs w:val="21"/>
          <w:highlight w:val="none"/>
        </w:rPr>
        <w:t>　　</w:t>
      </w:r>
      <w:r>
        <w:rPr>
          <w:rFonts w:hint="eastAsia"/>
          <w:color w:val="auto"/>
          <w:sz w:val="21"/>
          <w:szCs w:val="21"/>
          <w:highlight w:val="none"/>
        </w:rPr>
        <w:t xml:space="preserve"> </w:t>
      </w:r>
      <w:r>
        <w:rPr>
          <w:b/>
          <w:color w:val="auto"/>
          <w:highlight w:val="none"/>
        </w:rPr>
        <w:t>第十八条</w:t>
      </w:r>
      <w:r>
        <w:rPr>
          <w:color w:val="auto"/>
          <w:highlight w:val="none"/>
        </w:rPr>
        <w:t xml:space="preserve"> 质量担保</w:t>
      </w:r>
    </w:p>
    <w:p w14:paraId="103B148F">
      <w:pPr>
        <w:pStyle w:val="9"/>
        <w:shd w:val="clear" w:color="auto" w:fill="FFFFFF"/>
        <w:spacing w:before="0" w:beforeAutospacing="0" w:after="0" w:afterAutospacing="0" w:line="360" w:lineRule="auto"/>
        <w:textAlignment w:val="baseline"/>
        <w:rPr>
          <w:rFonts w:hint="eastAsia"/>
          <w:color w:val="auto"/>
          <w:highlight w:val="none"/>
        </w:rPr>
      </w:pPr>
      <w:r>
        <w:rPr>
          <w:color w:val="auto"/>
          <w:highlight w:val="none"/>
        </w:rPr>
        <w:t>　　出卖人不按照第十六条、第十七条约定承担相关责任的，由</w:t>
      </w:r>
      <w:r>
        <w:rPr>
          <w:rFonts w:hint="eastAsia"/>
          <w:color w:val="auto"/>
          <w:highlight w:val="none"/>
          <w:u w:val="single"/>
        </w:rPr>
        <w:t xml:space="preserve"> </w:t>
      </w:r>
      <w:r>
        <w:rPr>
          <w:rFonts w:hint="eastAsia" w:cs="Microsoft JhengHei"/>
          <w:b/>
          <w:color w:val="auto"/>
          <w:highlight w:val="none"/>
          <w:u w:val="single"/>
        </w:rPr>
        <w:t xml:space="preserve">× </w:t>
      </w:r>
      <w:r>
        <w:rPr>
          <w:color w:val="auto"/>
          <w:highlight w:val="none"/>
        </w:rPr>
        <w:t>承担连带责任。</w:t>
      </w:r>
    </w:p>
    <w:p w14:paraId="45906606">
      <w:pPr>
        <w:pStyle w:val="9"/>
        <w:shd w:val="clear" w:color="auto" w:fill="FFFFFF"/>
        <w:spacing w:before="0" w:beforeAutospacing="0" w:after="0" w:afterAutospacing="0" w:line="360" w:lineRule="auto"/>
        <w:textAlignment w:val="baseline"/>
        <w:rPr>
          <w:rFonts w:hint="eastAsia"/>
          <w:color w:val="auto"/>
          <w:highlight w:val="none"/>
        </w:rPr>
      </w:pPr>
      <w:r>
        <w:rPr>
          <w:color w:val="auto"/>
          <w:highlight w:val="none"/>
        </w:rPr>
        <w:t>　　关于质量担保的证明见附件八。</w:t>
      </w:r>
    </w:p>
    <w:p w14:paraId="4FA6D73C">
      <w:pPr>
        <w:pStyle w:val="9"/>
        <w:shd w:val="clear" w:color="auto" w:fill="FFFFFF"/>
        <w:spacing w:before="156" w:beforeLines="50" w:beforeAutospacing="0" w:after="0" w:afterAutospacing="0" w:line="360" w:lineRule="auto"/>
        <w:jc w:val="center"/>
        <w:textAlignment w:val="baseline"/>
        <w:rPr>
          <w:rFonts w:hint="eastAsia"/>
          <w:color w:val="auto"/>
          <w:sz w:val="30"/>
          <w:szCs w:val="30"/>
          <w:highlight w:val="none"/>
        </w:rPr>
      </w:pPr>
      <w:r>
        <w:rPr>
          <w:rStyle w:val="14"/>
          <w:color w:val="auto"/>
          <w:sz w:val="30"/>
          <w:szCs w:val="30"/>
          <w:highlight w:val="none"/>
        </w:rPr>
        <w:t>第八章 合同备案与房屋登记</w:t>
      </w:r>
    </w:p>
    <w:p w14:paraId="4E9BF795">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sz w:val="21"/>
          <w:szCs w:val="21"/>
          <w:highlight w:val="none"/>
        </w:rPr>
        <w:t>　　</w:t>
      </w:r>
      <w:r>
        <w:rPr>
          <w:b/>
          <w:color w:val="auto"/>
          <w:highlight w:val="none"/>
        </w:rPr>
        <w:t>第十九条</w:t>
      </w:r>
      <w:r>
        <w:rPr>
          <w:color w:val="auto"/>
          <w:highlight w:val="none"/>
        </w:rPr>
        <w:t xml:space="preserve"> </w:t>
      </w:r>
      <w:r>
        <w:rPr>
          <w:rFonts w:hint="eastAsia"/>
          <w:color w:val="auto"/>
          <w:highlight w:val="none"/>
        </w:rPr>
        <w:t xml:space="preserve"> </w:t>
      </w:r>
      <w:r>
        <w:rPr>
          <w:color w:val="auto"/>
          <w:highlight w:val="none"/>
        </w:rPr>
        <w:t>预售合同登记备案</w:t>
      </w:r>
    </w:p>
    <w:p w14:paraId="44F0E8F9">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w:t>
      </w:r>
      <w:r>
        <w:rPr>
          <w:rFonts w:hint="eastAsia"/>
          <w:color w:val="auto"/>
          <w:highlight w:val="none"/>
        </w:rPr>
        <w:t>双方同意本合同经无锡市商品房备案系统生成打印并即时备案。</w:t>
      </w:r>
    </w:p>
    <w:p w14:paraId="221289BC">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w:t>
      </w:r>
      <w:r>
        <w:rPr>
          <w:b/>
          <w:color w:val="auto"/>
          <w:highlight w:val="none"/>
        </w:rPr>
        <w:t xml:space="preserve">第二十条 </w:t>
      </w:r>
      <w:r>
        <w:rPr>
          <w:rFonts w:hint="eastAsia"/>
          <w:b/>
          <w:color w:val="auto"/>
          <w:highlight w:val="none"/>
        </w:rPr>
        <w:t xml:space="preserve"> </w:t>
      </w:r>
      <w:r>
        <w:rPr>
          <w:color w:val="auto"/>
          <w:highlight w:val="none"/>
        </w:rPr>
        <w:t>房屋登记</w:t>
      </w:r>
    </w:p>
    <w:p w14:paraId="3C3AB45C">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(一)双方同意共同向房屋登记机构申请办理该商品房的房屋所有权转移登记。</w:t>
      </w:r>
    </w:p>
    <w:p w14:paraId="3325F6B4">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(二)因出卖人的原因，买受人未能在该商品房交付之日起</w:t>
      </w:r>
      <w:r>
        <w:rPr>
          <w:rFonts w:hint="eastAsia"/>
          <w:color w:val="auto"/>
          <w:highlight w:val="none"/>
          <w:u w:val="single"/>
        </w:rPr>
        <w:t>180</w:t>
      </w:r>
      <w:r>
        <w:rPr>
          <w:color w:val="auto"/>
          <w:highlight w:val="none"/>
        </w:rPr>
        <w:t>日内取得该商品房的房屋所有权证书的，双方同意按照下列第</w:t>
      </w:r>
      <w:r>
        <w:rPr>
          <w:rFonts w:hint="eastAsia"/>
          <w:color w:val="auto"/>
          <w:highlight w:val="none"/>
          <w:u w:val="single"/>
        </w:rPr>
        <w:t xml:space="preserve"> </w:t>
      </w:r>
      <w:r>
        <w:rPr>
          <w:rFonts w:hint="eastAsia"/>
          <w:b/>
          <w:color w:val="auto"/>
          <w:highlight w:val="none"/>
          <w:u w:val="single"/>
        </w:rPr>
        <w:t xml:space="preserve">1 </w:t>
      </w:r>
      <w:r>
        <w:rPr>
          <w:color w:val="auto"/>
          <w:highlight w:val="none"/>
        </w:rPr>
        <w:t>种方式处理：</w:t>
      </w:r>
    </w:p>
    <w:p w14:paraId="19404DA5">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1、买受人有权解除合同。买受人解除合同的，应当书面通知出卖人。出卖人应当自解除合同通知送达之日起15日内退还买受人已付全部房款(含已付贷款部分)，并自买受人付款之日起，按照</w:t>
      </w:r>
      <w:r>
        <w:rPr>
          <w:rFonts w:hint="eastAsia" w:cs="Microsoft JhengHei"/>
          <w:b/>
          <w:color w:val="auto"/>
          <w:highlight w:val="none"/>
          <w:u w:val="single"/>
        </w:rPr>
        <w:t>中国人民银行公布的同期贷款基准利率</w:t>
      </w:r>
      <w:r>
        <w:rPr>
          <w:color w:val="auto"/>
          <w:highlight w:val="none"/>
        </w:rPr>
        <w:t>%(不低于中国人民银行公布的同期贷款基准利率)计算给付利息。买受人不解除合同的，自买受人应当完成房屋所有权登记的期限届满之次日起至实际完成房屋所有权登记之日止，出卖人按日计算向买受人支付全部房价款万分之</w:t>
      </w:r>
      <w:r>
        <w:rPr>
          <w:rFonts w:hint="eastAsia" w:cs="Microsoft JhengHei"/>
          <w:b/>
          <w:color w:val="auto"/>
          <w:highlight w:val="none"/>
          <w:u w:val="single"/>
        </w:rPr>
        <w:t>零点五</w:t>
      </w:r>
      <w:r>
        <w:rPr>
          <w:color w:val="auto"/>
          <w:highlight w:val="none"/>
        </w:rPr>
        <w:t>的违约金。</w:t>
      </w:r>
    </w:p>
    <w:p w14:paraId="52EF7B19">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2、</w:t>
      </w:r>
      <w:r>
        <w:rPr>
          <w:rFonts w:hint="eastAsia" w:cs="Microsoft JhengHei"/>
          <w:b/>
          <w:color w:val="auto"/>
          <w:highlight w:val="none"/>
          <w:u w:val="single"/>
        </w:rPr>
        <w:t>/</w:t>
      </w:r>
      <w:r>
        <w:rPr>
          <w:rFonts w:cs="Microsoft JhengHei"/>
          <w:b/>
          <w:color w:val="auto"/>
          <w:highlight w:val="none"/>
          <w:u w:val="single"/>
        </w:rPr>
        <w:t>。</w:t>
      </w:r>
    </w:p>
    <w:p w14:paraId="374820F8">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(三)因买受人的原因未能在约定期限内完成该商品房的房屋所有权转移登记的，出卖人不承担责任。</w:t>
      </w:r>
    </w:p>
    <w:p w14:paraId="17281FB6">
      <w:pPr>
        <w:pStyle w:val="9"/>
        <w:shd w:val="clear" w:color="auto" w:fill="FFFFFF"/>
        <w:spacing w:before="156" w:beforeLines="50" w:beforeAutospacing="0" w:after="0" w:afterAutospacing="0" w:line="360" w:lineRule="auto"/>
        <w:jc w:val="center"/>
        <w:textAlignment w:val="baseline"/>
        <w:rPr>
          <w:rFonts w:hint="eastAsia"/>
          <w:color w:val="auto"/>
          <w:sz w:val="30"/>
          <w:szCs w:val="30"/>
          <w:highlight w:val="none"/>
        </w:rPr>
      </w:pPr>
      <w:r>
        <w:rPr>
          <w:rStyle w:val="14"/>
          <w:color w:val="auto"/>
          <w:sz w:val="30"/>
          <w:szCs w:val="30"/>
          <w:highlight w:val="none"/>
        </w:rPr>
        <w:t>第九章 前期物业管理</w:t>
      </w:r>
    </w:p>
    <w:p w14:paraId="79554BA6">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sz w:val="21"/>
          <w:szCs w:val="21"/>
          <w:highlight w:val="none"/>
        </w:rPr>
        <w:t>　　</w:t>
      </w:r>
      <w:r>
        <w:rPr>
          <w:b/>
          <w:color w:val="auto"/>
          <w:highlight w:val="none"/>
        </w:rPr>
        <w:t>第二十一条</w:t>
      </w:r>
      <w:r>
        <w:rPr>
          <w:color w:val="auto"/>
          <w:highlight w:val="none"/>
        </w:rPr>
        <w:t xml:space="preserve"> </w:t>
      </w:r>
      <w:r>
        <w:rPr>
          <w:rFonts w:hint="eastAsia"/>
          <w:color w:val="auto"/>
          <w:highlight w:val="none"/>
        </w:rPr>
        <w:t xml:space="preserve"> </w:t>
      </w:r>
      <w:r>
        <w:rPr>
          <w:color w:val="auto"/>
          <w:highlight w:val="none"/>
        </w:rPr>
        <w:t>前期物业管理</w:t>
      </w:r>
    </w:p>
    <w:p w14:paraId="3E96785E">
      <w:pPr>
        <w:pStyle w:val="9"/>
        <w:shd w:val="clear" w:color="auto" w:fill="FFFFFF"/>
        <w:spacing w:before="0" w:beforeAutospacing="0" w:after="0" w:afterAutospacing="0" w:line="360" w:lineRule="auto"/>
        <w:ind w:firstLine="480"/>
        <w:jc w:val="both"/>
        <w:textAlignment w:val="baseline"/>
        <w:rPr>
          <w:rFonts w:hint="eastAsia"/>
          <w:color w:val="auto"/>
          <w:highlight w:val="none"/>
        </w:rPr>
      </w:pPr>
      <w:r>
        <w:rPr>
          <w:color w:val="auto"/>
          <w:highlight w:val="none"/>
        </w:rPr>
        <w:t>(一)出卖人依法选聘的前期物业服务企业为_</w:t>
      </w:r>
      <w:r>
        <w:rPr>
          <w:rFonts w:hint="eastAsia"/>
          <w:color w:val="auto"/>
          <w:highlight w:val="none"/>
        </w:rPr>
        <w:t>绿城物业服务集团有限公司</w:t>
      </w:r>
      <w:r>
        <w:rPr>
          <w:color w:val="auto"/>
          <w:highlight w:val="none"/>
        </w:rPr>
        <w:t>_。</w:t>
      </w:r>
    </w:p>
    <w:p w14:paraId="3F363AE6">
      <w:pPr>
        <w:pStyle w:val="9"/>
        <w:shd w:val="clear" w:color="auto" w:fill="FFFFFF"/>
        <w:spacing w:before="0" w:beforeAutospacing="0" w:after="0" w:afterAutospacing="0" w:line="360" w:lineRule="auto"/>
        <w:ind w:firstLine="480"/>
        <w:jc w:val="both"/>
        <w:textAlignment w:val="baseline"/>
        <w:rPr>
          <w:rFonts w:hint="eastAsia"/>
          <w:b/>
          <w:bCs/>
          <w:color w:val="auto"/>
          <w:highlight w:val="none"/>
        </w:rPr>
      </w:pPr>
      <w:r>
        <w:rPr>
          <w:color w:val="auto"/>
          <w:highlight w:val="none"/>
        </w:rPr>
        <w:t>(二)物业服务时间从______年_____月_____日到</w:t>
      </w:r>
      <w:r>
        <w:rPr>
          <w:rFonts w:hint="eastAsia"/>
          <w:b/>
          <w:bCs/>
          <w:color w:val="auto"/>
          <w:highlight w:val="none"/>
          <w:u w:val="single"/>
        </w:rPr>
        <w:t>业委会成立后并与物业管理企业签订新</w:t>
      </w:r>
    </w:p>
    <w:p w14:paraId="74640331">
      <w:pPr>
        <w:pStyle w:val="9"/>
        <w:shd w:val="clear" w:color="auto" w:fill="FFFFFF"/>
        <w:spacing w:before="0" w:beforeAutospacing="0" w:after="0" w:afterAutospacing="0" w:line="360" w:lineRule="auto"/>
        <w:jc w:val="both"/>
        <w:textAlignment w:val="baseline"/>
        <w:rPr>
          <w:rFonts w:hint="eastAsia"/>
          <w:color w:val="auto"/>
          <w:highlight w:val="none"/>
        </w:rPr>
      </w:pPr>
      <w:r>
        <w:rPr>
          <w:rFonts w:hint="eastAsia"/>
          <w:b/>
          <w:bCs/>
          <w:color w:val="auto"/>
          <w:highlight w:val="none"/>
          <w:u w:val="single"/>
        </w:rPr>
        <w:t>的物业管理服务合同之日止</w:t>
      </w:r>
      <w:r>
        <w:rPr>
          <w:color w:val="auto"/>
          <w:highlight w:val="none"/>
        </w:rPr>
        <w:t>。</w:t>
      </w:r>
    </w:p>
    <w:p w14:paraId="3BDB71DA">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(三)物业服务期间，物业收费计费方式为【包干制】。物业服务费为</w:t>
      </w:r>
      <w:r>
        <w:rPr>
          <w:rFonts w:hint="eastAsia"/>
          <w:b/>
          <w:bCs/>
          <w:color w:val="auto"/>
          <w:highlight w:val="none"/>
          <w:u w:val="single"/>
        </w:rPr>
        <w:t>6.28</w:t>
      </w:r>
      <w:r>
        <w:rPr>
          <w:color w:val="auto"/>
          <w:highlight w:val="none"/>
        </w:rPr>
        <w:t>元/月·平方米(建筑面积)。</w:t>
      </w:r>
    </w:p>
    <w:p w14:paraId="6CAB8631">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(四)买受人同意由出卖人选聘的前期物业服务企业代为查验并承接物业共用部位、共用设施设备，出卖人应当将物业共用部位、共用设施设备承接查验的备案情况书面告知买受人。</w:t>
      </w:r>
    </w:p>
    <w:p w14:paraId="0B480961">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(五)买受人已详细阅读前期物业服务合同和临时管理规约，同意由出卖人依法选聘的物业服务企业实施前期物业管理，遵守临时管理规约。业主委员会成立后，由业主大会决定选聘或续聘物业服务企业。</w:t>
      </w:r>
    </w:p>
    <w:p w14:paraId="659C8037">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该商品房前期物业服务合同、临时管理规约见附件九。</w:t>
      </w:r>
    </w:p>
    <w:p w14:paraId="3FEF9DBD">
      <w:pPr>
        <w:pStyle w:val="9"/>
        <w:shd w:val="clear" w:color="auto" w:fill="FFFFFF"/>
        <w:spacing w:before="156" w:beforeLines="50" w:beforeAutospacing="0" w:after="0" w:afterAutospacing="0" w:line="360" w:lineRule="auto"/>
        <w:jc w:val="center"/>
        <w:textAlignment w:val="baseline"/>
        <w:rPr>
          <w:rFonts w:hint="eastAsia"/>
          <w:color w:val="auto"/>
          <w:sz w:val="30"/>
          <w:szCs w:val="30"/>
          <w:highlight w:val="none"/>
        </w:rPr>
      </w:pPr>
      <w:r>
        <w:rPr>
          <w:rStyle w:val="14"/>
          <w:color w:val="auto"/>
          <w:sz w:val="30"/>
          <w:szCs w:val="30"/>
          <w:highlight w:val="none"/>
        </w:rPr>
        <w:t>第十章 其他事项</w:t>
      </w:r>
    </w:p>
    <w:p w14:paraId="66833ABE">
      <w:pPr>
        <w:pStyle w:val="9"/>
        <w:shd w:val="clear" w:color="auto" w:fill="FFFFFF"/>
        <w:spacing w:before="0" w:beforeAutospacing="0" w:after="0" w:afterAutospacing="0" w:line="360" w:lineRule="auto"/>
        <w:jc w:val="both"/>
        <w:textAlignment w:val="baseline"/>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w:t>
      </w:r>
      <w:r>
        <w:rPr>
          <w:rFonts w:asciiTheme="minorEastAsia" w:hAnsiTheme="minorEastAsia" w:eastAsiaTheme="minorEastAsia"/>
          <w:b/>
          <w:color w:val="auto"/>
          <w:highlight w:val="none"/>
        </w:rPr>
        <w:t>　第二十二条</w:t>
      </w:r>
      <w:r>
        <w:rPr>
          <w:rFonts w:asciiTheme="minorEastAsia" w:hAnsiTheme="minorEastAsia" w:eastAsiaTheme="minorEastAsia"/>
          <w:color w:val="auto"/>
          <w:highlight w:val="none"/>
        </w:rPr>
        <w:t xml:space="preserve"> </w:t>
      </w:r>
      <w:r>
        <w:rPr>
          <w:rFonts w:hint="eastAsia" w:asciiTheme="minorEastAsia" w:hAnsiTheme="minorEastAsia" w:eastAsiaTheme="minorEastAsia"/>
          <w:color w:val="auto"/>
          <w:highlight w:val="none"/>
        </w:rPr>
        <w:t xml:space="preserve"> </w:t>
      </w:r>
      <w:r>
        <w:rPr>
          <w:rFonts w:asciiTheme="minorEastAsia" w:hAnsiTheme="minorEastAsia" w:eastAsiaTheme="minorEastAsia"/>
          <w:color w:val="auto"/>
          <w:highlight w:val="none"/>
        </w:rPr>
        <w:t>建筑物区分所有权</w:t>
      </w:r>
    </w:p>
    <w:p w14:paraId="5371781E">
      <w:pPr>
        <w:pStyle w:val="9"/>
        <w:shd w:val="clear" w:color="auto" w:fill="FFFFFF"/>
        <w:spacing w:before="0" w:beforeAutospacing="0" w:after="0" w:afterAutospacing="0" w:line="360" w:lineRule="auto"/>
        <w:jc w:val="both"/>
        <w:textAlignment w:val="baseline"/>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(一)买受人对其建筑物专有部分享有占有、使用、收益和处分的权利。</w:t>
      </w:r>
    </w:p>
    <w:p w14:paraId="431A02B8">
      <w:pPr>
        <w:pStyle w:val="9"/>
        <w:shd w:val="clear" w:color="auto" w:fill="FFFFFF"/>
        <w:spacing w:before="0" w:beforeAutospacing="0" w:after="0" w:afterAutospacing="0" w:line="360" w:lineRule="auto"/>
        <w:jc w:val="both"/>
        <w:textAlignment w:val="baseline"/>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(二)以下部位归业主共有：</w:t>
      </w:r>
    </w:p>
    <w:p w14:paraId="57E7354B">
      <w:pPr>
        <w:pStyle w:val="9"/>
        <w:shd w:val="clear" w:color="auto" w:fill="FFFFFF"/>
        <w:spacing w:before="0" w:beforeAutospacing="0" w:after="0" w:afterAutospacing="0" w:line="360" w:lineRule="auto"/>
        <w:jc w:val="both"/>
        <w:textAlignment w:val="baseline"/>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1、建筑物的基础、承重结构、外墙、屋顶等基本结构部分，通道、楼梯、大堂等公共通行部分，消防、公共照明等附属设施、设备，避难层、设备层或者设备间等结构部分；</w:t>
      </w:r>
    </w:p>
    <w:p w14:paraId="5BF46007">
      <w:pPr>
        <w:pStyle w:val="9"/>
        <w:shd w:val="clear" w:color="auto" w:fill="FFFFFF"/>
        <w:spacing w:before="0" w:beforeAutospacing="0" w:after="0" w:afterAutospacing="0" w:line="360" w:lineRule="auto"/>
        <w:jc w:val="both"/>
        <w:textAlignment w:val="baseline"/>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2、该商品房所在建筑区划内的道路(属于城镇公共道路的除外)、绿地(属于城镇公共绿地或者明示属于个人的除外)、占用业主共有的道路或者其他场地用于停放汽车的车位、物业服务用房；</w:t>
      </w:r>
    </w:p>
    <w:p w14:paraId="4DD9FD66">
      <w:pPr>
        <w:pStyle w:val="31"/>
        <w:wordWrap w:val="0"/>
        <w:spacing w:line="400" w:lineRule="exact"/>
        <w:ind w:firstLine="480" w:firstLineChars="200"/>
        <w:rPr>
          <w:rFonts w:hint="eastAsia" w:ascii="宋体" w:hAnsi="宋体" w:eastAsia="宋体" w:cs="Microsoft JhengHei"/>
          <w:b/>
          <w:color w:val="auto"/>
          <w:sz w:val="24"/>
          <w:szCs w:val="24"/>
          <w:highlight w:val="none"/>
          <w:u w:val="single"/>
          <w:lang w:eastAsia="zh-CN"/>
        </w:rPr>
      </w:pPr>
      <w:r>
        <w:rPr>
          <w:rFonts w:asciiTheme="minorEastAsia" w:hAnsiTheme="minorEastAsia"/>
          <w:color w:val="auto"/>
          <w:sz w:val="24"/>
          <w:szCs w:val="24"/>
          <w:highlight w:val="none"/>
          <w:lang w:eastAsia="zh-CN"/>
        </w:rPr>
        <w:t>3、</w:t>
      </w:r>
      <w:r>
        <w:rPr>
          <w:rFonts w:hint="eastAsia" w:ascii="宋体" w:hAnsi="宋体" w:eastAsia="宋体" w:cs="Microsoft JhengHei"/>
          <w:b/>
          <w:color w:val="auto"/>
          <w:sz w:val="24"/>
          <w:szCs w:val="24"/>
          <w:highlight w:val="none"/>
          <w:u w:val="single"/>
          <w:lang w:eastAsia="zh-CN"/>
        </w:rPr>
        <w:t>该商品房所在楼宇的屋面露台等归该幢楼宇买受人共有，但归与该等区域按规划设计直接连通的商品房的买受人专属使用，该买受人享有专有（独占）使用权，使用时须符合本小区《管理规约》（包括临时管理规约）、《物业服务协议》及物业管理其他相关规定。</w:t>
      </w:r>
    </w:p>
    <w:p w14:paraId="4BD22BD6">
      <w:pPr>
        <w:pStyle w:val="31"/>
        <w:wordWrap w:val="0"/>
        <w:spacing w:line="400" w:lineRule="exact"/>
        <w:ind w:firstLine="482" w:firstLineChars="200"/>
        <w:rPr>
          <w:rFonts w:hint="eastAsia" w:ascii="宋体" w:hAnsi="宋体" w:eastAsia="宋体" w:cs="Microsoft JhengHei"/>
          <w:b/>
          <w:color w:val="auto"/>
          <w:sz w:val="24"/>
          <w:szCs w:val="24"/>
          <w:highlight w:val="none"/>
          <w:u w:val="single"/>
          <w:lang w:eastAsia="zh-CN"/>
        </w:rPr>
      </w:pPr>
      <w:r>
        <w:rPr>
          <w:rFonts w:hint="eastAsia" w:ascii="宋体" w:hAnsi="宋体" w:eastAsia="宋体" w:cs="Microsoft JhengHei"/>
          <w:b/>
          <w:color w:val="auto"/>
          <w:sz w:val="24"/>
          <w:szCs w:val="24"/>
          <w:highlight w:val="none"/>
          <w:u w:val="single"/>
          <w:lang w:eastAsia="zh-CN"/>
        </w:rPr>
        <w:t>买受人同意，出卖人有权无偿使用该商品房所在楼宇的屋顶、外墙等用于设置该商品房所在小区案名、Logo、出卖人企业及所属集团标识等亮灯形式或其他形式的标识标牌。</w:t>
      </w:r>
    </w:p>
    <w:p w14:paraId="05145C30">
      <w:pPr>
        <w:pStyle w:val="9"/>
        <w:shd w:val="clear" w:color="auto" w:fill="FFFFFF"/>
        <w:spacing w:before="0" w:beforeAutospacing="0" w:after="0" w:afterAutospacing="0" w:line="360" w:lineRule="auto"/>
        <w:ind w:firstLine="480"/>
        <w:jc w:val="both"/>
        <w:textAlignment w:val="baseline"/>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(三)双方对其他配套设施约定如下：</w:t>
      </w:r>
    </w:p>
    <w:p w14:paraId="403C7689">
      <w:pPr>
        <w:pStyle w:val="9"/>
        <w:shd w:val="clear" w:color="auto" w:fill="FFFFFF"/>
        <w:spacing w:before="0" w:beforeAutospacing="0" w:after="0" w:afterAutospacing="0" w:line="360" w:lineRule="auto"/>
        <w:ind w:firstLine="480"/>
        <w:jc w:val="both"/>
        <w:textAlignment w:val="baseline"/>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1、规划的车位、车库：</w:t>
      </w:r>
      <w:r>
        <w:rPr>
          <w:rFonts w:hint="eastAsia" w:asciiTheme="minorEastAsia" w:hAnsiTheme="minorEastAsia" w:eastAsiaTheme="minorEastAsia"/>
          <w:color w:val="auto"/>
          <w:highlight w:val="none"/>
          <w:u w:val="single"/>
        </w:rPr>
        <w:t xml:space="preserve">  </w:t>
      </w:r>
      <w:r>
        <w:rPr>
          <w:rFonts w:hint="eastAsia" w:asciiTheme="minorEastAsia" w:hAnsiTheme="minorEastAsia" w:eastAsiaTheme="minorEastAsia"/>
          <w:b/>
          <w:bCs/>
          <w:color w:val="auto"/>
          <w:highlight w:val="none"/>
          <w:u w:val="single"/>
        </w:rPr>
        <w:t xml:space="preserve">所有权、收益权、处分权等归出卖人所有，出卖人可通过出售、附赠、转让使用权或出租等方式进行处置 </w:t>
      </w:r>
      <w:r>
        <w:rPr>
          <w:rFonts w:hint="eastAsia" w:asciiTheme="minorEastAsia" w:hAnsiTheme="minorEastAsia" w:eastAsiaTheme="minorEastAsia"/>
          <w:b/>
          <w:color w:val="auto"/>
          <w:highlight w:val="none"/>
          <w:u w:val="single"/>
        </w:rPr>
        <w:t xml:space="preserve"> </w:t>
      </w:r>
      <w:r>
        <w:rPr>
          <w:rFonts w:asciiTheme="minorEastAsia" w:hAnsiTheme="minorEastAsia" w:eastAsiaTheme="minorEastAsia"/>
          <w:color w:val="auto"/>
          <w:highlight w:val="none"/>
        </w:rPr>
        <w:t>；</w:t>
      </w:r>
    </w:p>
    <w:p w14:paraId="704712C4">
      <w:pPr>
        <w:pStyle w:val="9"/>
        <w:shd w:val="clear" w:color="auto" w:fill="FFFFFF"/>
        <w:spacing w:before="0" w:beforeAutospacing="0" w:after="0" w:afterAutospacing="0" w:line="360" w:lineRule="auto"/>
        <w:ind w:firstLine="480"/>
        <w:jc w:val="both"/>
        <w:textAlignment w:val="baseline"/>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2、会所：</w:t>
      </w:r>
      <w:r>
        <w:rPr>
          <w:rFonts w:hint="eastAsia" w:asciiTheme="minorEastAsia" w:hAnsiTheme="minorEastAsia" w:eastAsiaTheme="minorEastAsia"/>
          <w:color w:val="auto"/>
          <w:highlight w:val="none"/>
          <w:u w:val="single"/>
        </w:rPr>
        <w:t xml:space="preserve"> /                   </w:t>
      </w:r>
      <w:r>
        <w:rPr>
          <w:rFonts w:hint="eastAsia" w:asciiTheme="minorEastAsia" w:hAnsiTheme="minorEastAsia" w:eastAsiaTheme="minorEastAsia"/>
          <w:b/>
          <w:color w:val="auto"/>
          <w:highlight w:val="none"/>
          <w:u w:val="single"/>
        </w:rPr>
        <w:t xml:space="preserve">                       </w:t>
      </w:r>
      <w:r>
        <w:rPr>
          <w:rFonts w:asciiTheme="minorEastAsia" w:hAnsiTheme="minorEastAsia" w:eastAsiaTheme="minorEastAsia"/>
          <w:color w:val="auto"/>
          <w:highlight w:val="none"/>
        </w:rPr>
        <w:t>；</w:t>
      </w:r>
    </w:p>
    <w:p w14:paraId="71A7CB0F">
      <w:pPr>
        <w:spacing w:line="360" w:lineRule="auto"/>
        <w:ind w:firstLine="480" w:firstLineChars="200"/>
        <w:rPr>
          <w:rFonts w:hint="eastAsia" w:ascii="宋体" w:hAnsi="宋体" w:eastAsia="宋体" w:cs="Microsoft JhengHei"/>
          <w:b/>
          <w:color w:val="auto"/>
          <w:sz w:val="24"/>
          <w:szCs w:val="24"/>
          <w:highlight w:val="none"/>
          <w:u w:val="single"/>
        </w:rPr>
      </w:pPr>
      <w:r>
        <w:rPr>
          <w:rFonts w:asciiTheme="minorEastAsia" w:hAnsiTheme="minorEastAsia"/>
          <w:color w:val="auto"/>
          <w:sz w:val="24"/>
          <w:szCs w:val="24"/>
          <w:highlight w:val="none"/>
        </w:rPr>
        <w:t>3、</w:t>
      </w:r>
      <w:r>
        <w:rPr>
          <w:rFonts w:hint="eastAsia" w:ascii="宋体" w:hAnsi="宋体" w:eastAsia="宋体" w:cs="Microsoft JhengHei"/>
          <w:b/>
          <w:color w:val="auto"/>
          <w:sz w:val="24"/>
          <w:szCs w:val="24"/>
          <w:highlight w:val="none"/>
          <w:u w:val="single"/>
        </w:rPr>
        <w:t>建筑区划内，按照房产测量规范等法规、政策未计入买受人商品房建筑面积，且又不属于法定必须移交给业主、物业服务企业和社区机构的建筑物（构筑物）及其构造内有独立利用价值的空间或区域，包括但不限于车库、地下车位、地下空间、库房、储藏室、工具间、杂物间、夹层、商业用房及超出政府规定范围的配套用房及空间等，其产权归属于出卖人。出卖人有权持有自用、有偿转让、出租、提供给他人使用或以其他方式进行处置。</w:t>
      </w:r>
    </w:p>
    <w:p w14:paraId="4D25E0FB">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sz w:val="21"/>
          <w:szCs w:val="21"/>
          <w:highlight w:val="none"/>
        </w:rPr>
        <w:t>　　</w:t>
      </w:r>
      <w:r>
        <w:rPr>
          <w:rFonts w:hint="eastAsia"/>
          <w:color w:val="auto"/>
          <w:sz w:val="21"/>
          <w:szCs w:val="21"/>
          <w:highlight w:val="none"/>
        </w:rPr>
        <w:t xml:space="preserve"> </w:t>
      </w:r>
      <w:r>
        <w:rPr>
          <w:b/>
          <w:color w:val="auto"/>
          <w:highlight w:val="none"/>
        </w:rPr>
        <w:t>第二十三条</w:t>
      </w:r>
      <w:r>
        <w:rPr>
          <w:color w:val="auto"/>
          <w:highlight w:val="none"/>
        </w:rPr>
        <w:t xml:space="preserve"> </w:t>
      </w:r>
      <w:r>
        <w:rPr>
          <w:rFonts w:hint="eastAsia"/>
          <w:color w:val="auto"/>
          <w:highlight w:val="none"/>
        </w:rPr>
        <w:t xml:space="preserve"> </w:t>
      </w:r>
      <w:r>
        <w:rPr>
          <w:color w:val="auto"/>
          <w:highlight w:val="none"/>
        </w:rPr>
        <w:t>税费</w:t>
      </w:r>
    </w:p>
    <w:p w14:paraId="4134D1A1">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双方应当按照国家的有关规定，向相应部门缴纳因该商品房买卖发生的税费。因预测面积与实测面积差异，导致买受人不能享受税收优惠政策而增加的税收负担，由_</w:t>
      </w:r>
      <w:r>
        <w:rPr>
          <w:rFonts w:cs="Microsoft JhengHei"/>
          <w:b/>
          <w:color w:val="auto"/>
          <w:highlight w:val="none"/>
          <w:u w:val="single"/>
        </w:rPr>
        <w:t>买受人</w:t>
      </w:r>
      <w:r>
        <w:rPr>
          <w:color w:val="auto"/>
          <w:highlight w:val="none"/>
        </w:rPr>
        <w:t>_承担。</w:t>
      </w:r>
    </w:p>
    <w:p w14:paraId="12BD0676">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w:t>
      </w:r>
      <w:r>
        <w:rPr>
          <w:b/>
          <w:color w:val="auto"/>
          <w:highlight w:val="none"/>
        </w:rPr>
        <w:t>第二十四条</w:t>
      </w:r>
      <w:r>
        <w:rPr>
          <w:color w:val="auto"/>
          <w:highlight w:val="none"/>
        </w:rPr>
        <w:t xml:space="preserve"> </w:t>
      </w:r>
      <w:r>
        <w:rPr>
          <w:rFonts w:hint="eastAsia"/>
          <w:color w:val="auto"/>
          <w:highlight w:val="none"/>
        </w:rPr>
        <w:t xml:space="preserve"> </w:t>
      </w:r>
      <w:r>
        <w:rPr>
          <w:color w:val="auto"/>
          <w:highlight w:val="none"/>
        </w:rPr>
        <w:t>销售和使用承诺</w:t>
      </w:r>
    </w:p>
    <w:p w14:paraId="78AD901D">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1、出卖人承诺不采取分割拆零销售、返本销售或者变相返本销售的方式销售商品房；不采取售后包租或者变相售后包租的方式销售未竣工商品房。</w:t>
      </w:r>
    </w:p>
    <w:p w14:paraId="357EB208">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2、出卖人承诺按照规划用途进行建设和出售，不擅自改变该商品房使用性质，并按照规划用途办理房屋登记。出卖人不得擅自改变与该商品房有关的共用部位和设施的使用性质。</w:t>
      </w:r>
    </w:p>
    <w:p w14:paraId="58809C5F">
      <w:pPr>
        <w:pStyle w:val="9"/>
        <w:shd w:val="clear" w:color="auto" w:fill="FFFFFF"/>
        <w:spacing w:before="0" w:beforeAutospacing="0" w:after="0" w:afterAutospacing="0" w:line="360" w:lineRule="auto"/>
        <w:jc w:val="both"/>
        <w:textAlignment w:val="baseline"/>
        <w:rPr>
          <w:rFonts w:hint="eastAsia"/>
          <w:color w:val="auto"/>
          <w:highlight w:val="none"/>
        </w:rPr>
      </w:pPr>
      <w:r>
        <w:rPr>
          <w:color w:val="auto"/>
          <w:highlight w:val="none"/>
        </w:rPr>
        <w:t>　　3、出卖人承诺对商品房的销售，不涉及依法或者依规划属于买受人共有的共用部位和设施的处分。</w:t>
      </w:r>
    </w:p>
    <w:p w14:paraId="58FBBC94">
      <w:pPr>
        <w:pStyle w:val="9"/>
        <w:shd w:val="clear" w:color="auto" w:fill="FFFFFF"/>
        <w:spacing w:before="0" w:beforeAutospacing="0" w:after="0" w:afterAutospacing="0" w:line="360" w:lineRule="auto"/>
        <w:textAlignment w:val="baseline"/>
        <w:rPr>
          <w:rFonts w:hint="eastAsia"/>
          <w:color w:val="auto"/>
          <w:highlight w:val="none"/>
        </w:rPr>
      </w:pPr>
      <w:r>
        <w:rPr>
          <w:color w:val="auto"/>
          <w:highlight w:val="none"/>
        </w:rPr>
        <w:t>　　4、出卖人承诺已将遮挡或妨碍房屋正常使用的情况告知买受人。具体内容见附件十。</w:t>
      </w:r>
    </w:p>
    <w:p w14:paraId="227E8BB4">
      <w:pPr>
        <w:pStyle w:val="9"/>
        <w:shd w:val="clear" w:color="auto" w:fill="FFFFFF"/>
        <w:spacing w:before="0" w:beforeAutospacing="0" w:after="0" w:afterAutospacing="0" w:line="360" w:lineRule="auto"/>
        <w:ind w:firstLine="480"/>
        <w:textAlignment w:val="baseline"/>
        <w:rPr>
          <w:rFonts w:hint="eastAsia"/>
          <w:color w:val="auto"/>
          <w:highlight w:val="none"/>
        </w:rPr>
      </w:pPr>
      <w:r>
        <w:rPr>
          <w:color w:val="auto"/>
          <w:highlight w:val="none"/>
        </w:rPr>
        <w:t>5、买受人使用该商品房期间，不得擅自改变该商品房的用途、建筑主体结构和承重结构。</w:t>
      </w:r>
    </w:p>
    <w:p w14:paraId="3A733F1F">
      <w:pPr>
        <w:pStyle w:val="9"/>
        <w:shd w:val="clear" w:color="auto" w:fill="FFFFFF"/>
        <w:spacing w:before="0" w:beforeAutospacing="0" w:after="0" w:afterAutospacing="0" w:line="360" w:lineRule="auto"/>
        <w:ind w:firstLine="480"/>
        <w:textAlignment w:val="baseline"/>
        <w:rPr>
          <w:rFonts w:hint="eastAsia"/>
          <w:b/>
          <w:color w:val="auto"/>
          <w:highlight w:val="none"/>
          <w:u w:val="single"/>
        </w:rPr>
      </w:pPr>
      <w:r>
        <w:rPr>
          <w:color w:val="auto"/>
          <w:highlight w:val="none"/>
        </w:rPr>
        <w:t>6.</w:t>
      </w:r>
      <w:r>
        <w:rPr>
          <w:rFonts w:hint="eastAsia"/>
          <w:color w:val="auto"/>
          <w:highlight w:val="none"/>
        </w:rPr>
        <w:t xml:space="preserve"> </w:t>
      </w:r>
      <w:r>
        <w:rPr>
          <w:rFonts w:hint="eastAsia"/>
          <w:b/>
          <w:color w:val="auto"/>
          <w:highlight w:val="none"/>
          <w:u w:val="single"/>
        </w:rPr>
        <w:t>合同第六条约定的房价款中不包括如下费用:（1）物业服务费与物业专项维修资金；（2）电视、网络、电话、燃气、峰谷电表等开通费用；（3）按规定应由买受人缴纳的税、费（包括合同印花税、契税等）及预告登记等其他费用。</w:t>
      </w:r>
    </w:p>
    <w:p w14:paraId="2D2837BF">
      <w:pPr>
        <w:pStyle w:val="9"/>
        <w:shd w:val="clear" w:color="auto" w:fill="FFFFFF"/>
        <w:spacing w:before="0" w:beforeAutospacing="0" w:after="0" w:afterAutospacing="0" w:line="360" w:lineRule="auto"/>
        <w:ind w:firstLine="480"/>
        <w:textAlignment w:val="baseline"/>
        <w:rPr>
          <w:rFonts w:hint="eastAsia"/>
          <w:color w:val="auto"/>
          <w:highlight w:val="none"/>
        </w:rPr>
      </w:pPr>
      <w:r>
        <w:rPr>
          <w:color w:val="auto"/>
          <w:highlight w:val="none"/>
        </w:rPr>
        <w:t>7.</w:t>
      </w:r>
      <w:r>
        <w:rPr>
          <w:rFonts w:hint="eastAsia" w:cs="Microsoft JhengHei"/>
          <w:b/>
          <w:color w:val="auto"/>
          <w:highlight w:val="none"/>
          <w:u w:val="single"/>
        </w:rPr>
        <w:t>买受人确认：在双方签署本合同前，出卖人在销售现场公示了《商品房销售管理办法》、《城市商品房预售管理办法》、《商品房买卖合同》以及补充协议、《不利因素告知书》、《建筑节能信息公示》、《管理规约》（包括临时管理规约）、《前期物业服务协议》等文本</w:t>
      </w:r>
      <w:r>
        <w:rPr>
          <w:rFonts w:cs="VVUNDI+ËÎÌå"/>
          <w:b/>
          <w:bCs/>
          <w:color w:val="auto"/>
          <w:highlight w:val="none"/>
          <w:u w:val="single"/>
        </w:rPr>
        <w:t>。</w:t>
      </w:r>
    </w:p>
    <w:p w14:paraId="7AEF68C2">
      <w:pPr>
        <w:pStyle w:val="9"/>
        <w:shd w:val="clear" w:color="auto" w:fill="FFFFFF"/>
        <w:spacing w:before="0" w:beforeAutospacing="0" w:after="0" w:afterAutospacing="0" w:line="360" w:lineRule="auto"/>
        <w:textAlignment w:val="baseline"/>
        <w:rPr>
          <w:rFonts w:hint="eastAsia" w:asciiTheme="minorEastAsia" w:hAnsiTheme="minorEastAsia" w:eastAsiaTheme="minorEastAsia"/>
          <w:color w:val="auto"/>
          <w:highlight w:val="none"/>
        </w:rPr>
      </w:pPr>
      <w:r>
        <w:rPr>
          <w:color w:val="auto"/>
          <w:sz w:val="21"/>
          <w:szCs w:val="21"/>
          <w:highlight w:val="none"/>
        </w:rPr>
        <w:t>　　</w:t>
      </w:r>
      <w:r>
        <w:rPr>
          <w:rFonts w:hint="eastAsia"/>
          <w:color w:val="auto"/>
          <w:sz w:val="21"/>
          <w:szCs w:val="21"/>
          <w:highlight w:val="none"/>
        </w:rPr>
        <w:t xml:space="preserve"> </w:t>
      </w:r>
      <w:r>
        <w:rPr>
          <w:rFonts w:asciiTheme="minorEastAsia" w:hAnsiTheme="minorEastAsia" w:eastAsiaTheme="minorEastAsia"/>
          <w:b/>
          <w:color w:val="auto"/>
          <w:highlight w:val="none"/>
        </w:rPr>
        <w:t>第二十五条</w:t>
      </w:r>
      <w:r>
        <w:rPr>
          <w:rFonts w:asciiTheme="minorEastAsia" w:hAnsiTheme="minorEastAsia" w:eastAsiaTheme="minorEastAsia"/>
          <w:color w:val="auto"/>
          <w:highlight w:val="none"/>
        </w:rPr>
        <w:t xml:space="preserve"> </w:t>
      </w:r>
      <w:r>
        <w:rPr>
          <w:rFonts w:hint="eastAsia" w:asciiTheme="minorEastAsia" w:hAnsiTheme="minorEastAsia" w:eastAsiaTheme="minorEastAsia"/>
          <w:color w:val="auto"/>
          <w:highlight w:val="none"/>
        </w:rPr>
        <w:t xml:space="preserve"> </w:t>
      </w:r>
      <w:r>
        <w:rPr>
          <w:rFonts w:asciiTheme="minorEastAsia" w:hAnsiTheme="minorEastAsia" w:eastAsiaTheme="minorEastAsia"/>
          <w:color w:val="auto"/>
          <w:highlight w:val="none"/>
        </w:rPr>
        <w:t>送达</w:t>
      </w:r>
    </w:p>
    <w:p w14:paraId="4D92DA87">
      <w:pPr>
        <w:pStyle w:val="9"/>
        <w:shd w:val="clear" w:color="auto" w:fill="FFFFFF"/>
        <w:spacing w:before="0" w:beforeAutospacing="0" w:after="0" w:afterAutospacing="0" w:line="360" w:lineRule="auto"/>
        <w:jc w:val="both"/>
        <w:textAlignment w:val="baseline"/>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出卖人和买受人保证在本合同中记载的通讯地址、联系电话均真实有效。任何根据本合同发出的文件，均应采用书面形式，以【</w:t>
      </w:r>
      <w:r>
        <w:rPr>
          <w:rFonts w:hint="eastAsia" w:asciiTheme="minorEastAsia" w:hAnsiTheme="minorEastAsia" w:eastAsiaTheme="minorEastAsia"/>
          <w:color w:val="auto"/>
          <w:highlight w:val="none"/>
        </w:rPr>
        <w:t>邮政</w:t>
      </w:r>
      <w:r>
        <w:rPr>
          <w:rFonts w:asciiTheme="minorEastAsia" w:hAnsiTheme="minorEastAsia" w:eastAsiaTheme="minorEastAsia"/>
          <w:color w:val="auto"/>
          <w:highlight w:val="none"/>
        </w:rPr>
        <w:t>快递】方式送达对方。任何一方变更通讯地址、联系电话的，应在变更之日起</w:t>
      </w:r>
      <w:r>
        <w:rPr>
          <w:rFonts w:hint="eastAsia" w:asciiTheme="minorEastAsia" w:hAnsiTheme="minorEastAsia" w:eastAsiaTheme="minorEastAsia"/>
          <w:color w:val="auto"/>
          <w:highlight w:val="none"/>
          <w:u w:val="single"/>
        </w:rPr>
        <w:t xml:space="preserve"> </w:t>
      </w:r>
      <w:r>
        <w:rPr>
          <w:rFonts w:hint="eastAsia"/>
          <w:b/>
          <w:color w:val="auto"/>
          <w:highlight w:val="none"/>
          <w:u w:val="single"/>
        </w:rPr>
        <w:t xml:space="preserve">7 </w:t>
      </w:r>
      <w:r>
        <w:rPr>
          <w:rFonts w:asciiTheme="minorEastAsia" w:hAnsiTheme="minorEastAsia" w:eastAsiaTheme="minorEastAsia"/>
          <w:color w:val="auto"/>
          <w:highlight w:val="none"/>
        </w:rPr>
        <w:t>日内书面通知对方。变更的一方未履行通知义务导致送达不能的，应承担相应的法律责任。</w:t>
      </w:r>
    </w:p>
    <w:p w14:paraId="5ADCC194">
      <w:pPr>
        <w:pStyle w:val="9"/>
        <w:shd w:val="clear" w:color="auto" w:fill="FFFFFF"/>
        <w:spacing w:before="0" w:beforeAutospacing="0" w:after="0" w:afterAutospacing="0" w:line="360" w:lineRule="auto"/>
        <w:jc w:val="both"/>
        <w:textAlignment w:val="baseline"/>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w:t>
      </w:r>
      <w:r>
        <w:rPr>
          <w:rFonts w:asciiTheme="minorEastAsia" w:hAnsiTheme="minorEastAsia" w:eastAsiaTheme="minorEastAsia"/>
          <w:b/>
          <w:color w:val="auto"/>
          <w:highlight w:val="none"/>
        </w:rPr>
        <w:t>第二十六条</w:t>
      </w:r>
      <w:r>
        <w:rPr>
          <w:rFonts w:asciiTheme="minorEastAsia" w:hAnsiTheme="minorEastAsia" w:eastAsiaTheme="minorEastAsia"/>
          <w:color w:val="auto"/>
          <w:highlight w:val="none"/>
        </w:rPr>
        <w:t xml:space="preserve"> </w:t>
      </w:r>
      <w:r>
        <w:rPr>
          <w:rFonts w:hint="eastAsia" w:asciiTheme="minorEastAsia" w:hAnsiTheme="minorEastAsia" w:eastAsiaTheme="minorEastAsia"/>
          <w:color w:val="auto"/>
          <w:highlight w:val="none"/>
        </w:rPr>
        <w:t xml:space="preserve"> </w:t>
      </w:r>
      <w:r>
        <w:rPr>
          <w:rFonts w:asciiTheme="minorEastAsia" w:hAnsiTheme="minorEastAsia" w:eastAsiaTheme="minorEastAsia"/>
          <w:color w:val="auto"/>
          <w:highlight w:val="none"/>
        </w:rPr>
        <w:t>买受人信息保护</w:t>
      </w:r>
    </w:p>
    <w:p w14:paraId="61FB3A7B">
      <w:pPr>
        <w:pStyle w:val="9"/>
        <w:shd w:val="clear" w:color="auto" w:fill="FFFFFF"/>
        <w:spacing w:before="0" w:beforeAutospacing="0" w:after="0" w:afterAutospacing="0" w:line="360" w:lineRule="auto"/>
        <w:jc w:val="both"/>
        <w:textAlignment w:val="baseline"/>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出卖人对买受人信息负有保密义务。非因法律、法规规定或国家安全机关、公安机关、检察机关、审判机关、纪检监察部门执行公务的需要，未经买受人书面同意，出卖人及其销售人员和相关工作人员不得对外披露买受人信息，或将买受人信息用于履行本合同之外的其他用途。</w:t>
      </w:r>
    </w:p>
    <w:p w14:paraId="7DFF7A37">
      <w:pPr>
        <w:pStyle w:val="9"/>
        <w:shd w:val="clear" w:color="auto" w:fill="FFFFFF"/>
        <w:spacing w:before="0" w:beforeAutospacing="0" w:after="0" w:afterAutospacing="0" w:line="360" w:lineRule="auto"/>
        <w:jc w:val="both"/>
        <w:textAlignment w:val="baseline"/>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w:t>
      </w:r>
      <w:r>
        <w:rPr>
          <w:rFonts w:asciiTheme="minorEastAsia" w:hAnsiTheme="minorEastAsia" w:eastAsiaTheme="minorEastAsia"/>
          <w:b/>
          <w:color w:val="auto"/>
          <w:highlight w:val="none"/>
        </w:rPr>
        <w:t>第二十七条</w:t>
      </w:r>
      <w:r>
        <w:rPr>
          <w:rFonts w:asciiTheme="minorEastAsia" w:hAnsiTheme="minorEastAsia" w:eastAsiaTheme="minorEastAsia"/>
          <w:color w:val="auto"/>
          <w:highlight w:val="none"/>
        </w:rPr>
        <w:t xml:space="preserve"> </w:t>
      </w:r>
      <w:r>
        <w:rPr>
          <w:rFonts w:hint="eastAsia" w:asciiTheme="minorEastAsia" w:hAnsiTheme="minorEastAsia" w:eastAsiaTheme="minorEastAsia"/>
          <w:color w:val="auto"/>
          <w:highlight w:val="none"/>
        </w:rPr>
        <w:t xml:space="preserve"> </w:t>
      </w:r>
      <w:r>
        <w:rPr>
          <w:rFonts w:asciiTheme="minorEastAsia" w:hAnsiTheme="minorEastAsia" w:eastAsiaTheme="minorEastAsia"/>
          <w:color w:val="auto"/>
          <w:highlight w:val="none"/>
        </w:rPr>
        <w:t>争议解决方式</w:t>
      </w:r>
    </w:p>
    <w:p w14:paraId="4D0081A5">
      <w:pPr>
        <w:pStyle w:val="9"/>
        <w:shd w:val="clear" w:color="auto" w:fill="FFFFFF"/>
        <w:spacing w:before="0" w:beforeAutospacing="0" w:after="0" w:afterAutospacing="0" w:line="360" w:lineRule="auto"/>
        <w:jc w:val="both"/>
        <w:textAlignment w:val="baseline"/>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xml:space="preserve">　　本合同在履行过程中发生的争议，由双方当事人协商解决，也可通过消费者协会等相关机构调解;或按照下列第 </w:t>
      </w:r>
      <w:r>
        <w:rPr>
          <w:rFonts w:cs="VVUNDI+ËÎÌå"/>
          <w:b/>
          <w:color w:val="auto"/>
          <w:highlight w:val="none"/>
          <w:u w:val="single"/>
        </w:rPr>
        <w:t xml:space="preserve"> 1 </w:t>
      </w:r>
      <w:r>
        <w:rPr>
          <w:rFonts w:asciiTheme="minorEastAsia" w:hAnsiTheme="minorEastAsia" w:eastAsiaTheme="minorEastAsia"/>
          <w:color w:val="auto"/>
          <w:highlight w:val="none"/>
        </w:rPr>
        <w:t>种方式解决：</w:t>
      </w:r>
    </w:p>
    <w:p w14:paraId="277A85E9">
      <w:pPr>
        <w:pStyle w:val="9"/>
        <w:shd w:val="clear" w:color="auto" w:fill="FFFFFF"/>
        <w:spacing w:before="0" w:beforeAutospacing="0" w:after="0" w:afterAutospacing="0" w:line="360" w:lineRule="auto"/>
        <w:jc w:val="both"/>
        <w:textAlignment w:val="baseline"/>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1、依法向房屋所在地人民法院起诉。</w:t>
      </w:r>
    </w:p>
    <w:p w14:paraId="227015DC">
      <w:pPr>
        <w:pStyle w:val="9"/>
        <w:shd w:val="clear" w:color="auto" w:fill="FFFFFF"/>
        <w:spacing w:before="0" w:beforeAutospacing="0" w:after="0" w:afterAutospacing="0" w:line="360" w:lineRule="auto"/>
        <w:jc w:val="both"/>
        <w:textAlignment w:val="baseline"/>
        <w:rPr>
          <w:rFonts w:hint="eastAsia" w:asciiTheme="minorEastAsia" w:hAnsiTheme="minorEastAsia" w:eastAsiaTheme="minorEastAsia"/>
          <w:color w:val="auto"/>
          <w:highlight w:val="none"/>
        </w:rPr>
      </w:pPr>
      <w:r>
        <w:rPr>
          <w:rFonts w:asciiTheme="minorEastAsia" w:hAnsiTheme="minorEastAsia" w:eastAsiaTheme="minorEastAsia"/>
          <w:color w:val="auto"/>
          <w:highlight w:val="none"/>
        </w:rPr>
        <w:t>　　2、提交</w:t>
      </w:r>
      <w:r>
        <w:rPr>
          <w:rFonts w:hint="eastAsia" w:asciiTheme="minorEastAsia" w:hAnsiTheme="minorEastAsia" w:eastAsiaTheme="minorEastAsia"/>
          <w:color w:val="auto"/>
          <w:highlight w:val="none"/>
        </w:rPr>
        <w:t>/</w:t>
      </w:r>
      <w:r>
        <w:rPr>
          <w:rFonts w:asciiTheme="minorEastAsia" w:hAnsiTheme="minorEastAsia" w:eastAsiaTheme="minorEastAsia"/>
          <w:color w:val="auto"/>
          <w:highlight w:val="none"/>
        </w:rPr>
        <w:t>__仲裁委员会仲裁。</w:t>
      </w:r>
    </w:p>
    <w:p w14:paraId="41036713">
      <w:pPr>
        <w:pStyle w:val="9"/>
        <w:shd w:val="clear" w:color="auto" w:fill="FFFFFF"/>
        <w:spacing w:before="0" w:beforeAutospacing="0" w:after="0" w:afterAutospacing="0" w:line="360" w:lineRule="auto"/>
        <w:textAlignment w:val="baseline"/>
        <w:rPr>
          <w:rFonts w:hint="eastAsia"/>
          <w:color w:val="auto"/>
          <w:highlight w:val="none"/>
        </w:rPr>
      </w:pPr>
      <w:r>
        <w:rPr>
          <w:color w:val="auto"/>
          <w:sz w:val="21"/>
          <w:szCs w:val="21"/>
          <w:highlight w:val="none"/>
        </w:rPr>
        <w:t>　</w:t>
      </w:r>
      <w:r>
        <w:rPr>
          <w:color w:val="auto"/>
          <w:highlight w:val="none"/>
        </w:rPr>
        <w:t>　</w:t>
      </w:r>
      <w:r>
        <w:rPr>
          <w:b/>
          <w:color w:val="auto"/>
          <w:highlight w:val="none"/>
        </w:rPr>
        <w:t>第二十八条</w:t>
      </w:r>
      <w:r>
        <w:rPr>
          <w:rFonts w:hint="eastAsia"/>
          <w:b/>
          <w:color w:val="auto"/>
          <w:highlight w:val="none"/>
        </w:rPr>
        <w:t xml:space="preserve"> </w:t>
      </w:r>
      <w:r>
        <w:rPr>
          <w:color w:val="auto"/>
          <w:highlight w:val="none"/>
        </w:rPr>
        <w:t xml:space="preserve"> 补充协议</w:t>
      </w:r>
    </w:p>
    <w:p w14:paraId="3A9608B0">
      <w:pPr>
        <w:pStyle w:val="9"/>
        <w:shd w:val="clear" w:color="auto" w:fill="FFFFFF"/>
        <w:spacing w:before="0" w:beforeAutospacing="0" w:after="0" w:afterAutospacing="0" w:line="360" w:lineRule="auto"/>
        <w:textAlignment w:val="baseline"/>
        <w:rPr>
          <w:rFonts w:hint="eastAsia"/>
          <w:color w:val="auto"/>
          <w:highlight w:val="none"/>
        </w:rPr>
      </w:pPr>
      <w:r>
        <w:rPr>
          <w:color w:val="auto"/>
          <w:highlight w:val="none"/>
        </w:rPr>
        <w:t>　　对本合同中未约定或约定不明的内容，双方可根据具体情况签订书面补充协议(补充协议见附件十</w:t>
      </w:r>
      <w:r>
        <w:rPr>
          <w:rFonts w:hint="eastAsia"/>
          <w:color w:val="auto"/>
          <w:highlight w:val="none"/>
        </w:rPr>
        <w:t>二</w:t>
      </w:r>
      <w:r>
        <w:rPr>
          <w:color w:val="auto"/>
          <w:highlight w:val="none"/>
        </w:rPr>
        <w:t>)。</w:t>
      </w:r>
    </w:p>
    <w:p w14:paraId="28D8180A">
      <w:pPr>
        <w:pStyle w:val="9"/>
        <w:shd w:val="clear" w:color="auto" w:fill="FFFFFF"/>
        <w:spacing w:before="0" w:beforeAutospacing="0" w:after="0" w:afterAutospacing="0" w:line="360" w:lineRule="auto"/>
        <w:textAlignment w:val="baseline"/>
        <w:rPr>
          <w:rFonts w:hint="eastAsia"/>
          <w:color w:val="auto"/>
          <w:highlight w:val="none"/>
        </w:rPr>
      </w:pPr>
      <w:r>
        <w:rPr>
          <w:color w:val="auto"/>
          <w:highlight w:val="none"/>
        </w:rPr>
        <w:t>　　补充协议中含有不合理的减轻或免除本合同中约定应当由出卖人承担的责任，或不合理的加重买受人责任、排除买受人主要权利内容的，仍以本合同为准。</w:t>
      </w:r>
    </w:p>
    <w:p w14:paraId="051EF1C8">
      <w:pPr>
        <w:pStyle w:val="9"/>
        <w:shd w:val="clear" w:color="auto" w:fill="FFFFFF"/>
        <w:spacing w:before="0" w:beforeAutospacing="0" w:after="0" w:afterAutospacing="0" w:line="360" w:lineRule="auto"/>
        <w:ind w:firstLine="482" w:firstLineChars="200"/>
        <w:textAlignment w:val="baseline"/>
        <w:rPr>
          <w:rFonts w:hint="eastAsia"/>
          <w:color w:val="auto"/>
          <w:highlight w:val="none"/>
        </w:rPr>
      </w:pPr>
      <w:r>
        <w:rPr>
          <w:b/>
          <w:color w:val="auto"/>
          <w:highlight w:val="none"/>
        </w:rPr>
        <w:t>第二十九条</w:t>
      </w:r>
      <w:r>
        <w:rPr>
          <w:color w:val="auto"/>
          <w:highlight w:val="none"/>
        </w:rPr>
        <w:t xml:space="preserve"> </w:t>
      </w:r>
      <w:r>
        <w:rPr>
          <w:rFonts w:hint="eastAsia"/>
          <w:color w:val="auto"/>
          <w:highlight w:val="none"/>
        </w:rPr>
        <w:t xml:space="preserve"> </w:t>
      </w:r>
      <w:r>
        <w:rPr>
          <w:color w:val="auto"/>
          <w:highlight w:val="none"/>
        </w:rPr>
        <w:t>合同生效</w:t>
      </w:r>
    </w:p>
    <w:p w14:paraId="0F2E3756">
      <w:pPr>
        <w:pStyle w:val="9"/>
        <w:shd w:val="clear" w:color="auto" w:fill="FFFFFF"/>
        <w:spacing w:before="0" w:beforeAutospacing="0" w:after="0" w:afterAutospacing="0" w:line="360" w:lineRule="auto"/>
        <w:textAlignment w:val="baseline"/>
        <w:rPr>
          <w:rFonts w:hint="eastAsia"/>
          <w:color w:val="auto"/>
          <w:highlight w:val="none"/>
        </w:rPr>
      </w:pPr>
      <w:r>
        <w:rPr>
          <w:color w:val="auto"/>
          <w:highlight w:val="none"/>
        </w:rPr>
        <w:t>　　本合同自双方签字或盖章之日起生效。本合同的解除应当采用书面形式。</w:t>
      </w:r>
    </w:p>
    <w:p w14:paraId="7B0DA220">
      <w:pPr>
        <w:pStyle w:val="9"/>
        <w:shd w:val="clear" w:color="auto" w:fill="FFFFFF"/>
        <w:spacing w:before="0" w:beforeAutospacing="0" w:after="0" w:afterAutospacing="0" w:line="360" w:lineRule="auto"/>
        <w:textAlignment w:val="baseline"/>
        <w:rPr>
          <w:rFonts w:hint="eastAsia"/>
          <w:color w:val="auto"/>
          <w:highlight w:val="none"/>
        </w:rPr>
      </w:pPr>
      <w:r>
        <w:rPr>
          <w:color w:val="auto"/>
          <w:highlight w:val="none"/>
        </w:rPr>
        <w:t>　　本合同及附件共_____页，一式____份，其中出卖人____份，买受人____份，【____】____份，【____】____ 份。合同附件与本合同具有同等法律效力。</w:t>
      </w:r>
    </w:p>
    <w:p w14:paraId="55119531">
      <w:pPr>
        <w:pStyle w:val="9"/>
        <w:shd w:val="clear" w:color="auto" w:fill="FFFFFF"/>
        <w:spacing w:before="0" w:beforeAutospacing="0" w:after="0" w:afterAutospacing="0" w:line="360" w:lineRule="auto"/>
        <w:textAlignment w:val="baseline"/>
        <w:rPr>
          <w:rFonts w:hint="eastAsia"/>
          <w:color w:val="auto"/>
          <w:highlight w:val="none"/>
        </w:rPr>
      </w:pPr>
      <w:r>
        <w:rPr>
          <w:color w:val="auto"/>
          <w:highlight w:val="none"/>
        </w:rPr>
        <w:t xml:space="preserve">　　出卖人(签字或盖章)： </w:t>
      </w:r>
      <w:r>
        <w:rPr>
          <w:rFonts w:hint="eastAsia"/>
          <w:color w:val="auto"/>
          <w:highlight w:val="none"/>
        </w:rPr>
        <w:t xml:space="preserve">             </w:t>
      </w:r>
      <w:r>
        <w:rPr>
          <w:color w:val="auto"/>
          <w:highlight w:val="none"/>
        </w:rPr>
        <w:t>买受人(签字或盖章)：</w:t>
      </w:r>
    </w:p>
    <w:p w14:paraId="1E95647A">
      <w:pPr>
        <w:pStyle w:val="9"/>
        <w:shd w:val="clear" w:color="auto" w:fill="FFFFFF"/>
        <w:spacing w:before="0" w:beforeAutospacing="0" w:after="0" w:afterAutospacing="0" w:line="360" w:lineRule="auto"/>
        <w:ind w:firstLine="465"/>
        <w:textAlignment w:val="baseline"/>
        <w:rPr>
          <w:rFonts w:hint="eastAsia"/>
          <w:color w:val="auto"/>
          <w:highlight w:val="none"/>
        </w:rPr>
      </w:pPr>
      <w:r>
        <w:rPr>
          <w:color w:val="auto"/>
          <w:highlight w:val="none"/>
        </w:rPr>
        <w:t>【法定代表人】(签字或盖章)：</w:t>
      </w:r>
      <w:r>
        <w:rPr>
          <w:rFonts w:hint="eastAsia"/>
          <w:color w:val="auto"/>
          <w:highlight w:val="none"/>
        </w:rPr>
        <w:t xml:space="preserve">      </w:t>
      </w:r>
      <w:r>
        <w:rPr>
          <w:color w:val="auto"/>
          <w:highlight w:val="none"/>
        </w:rPr>
        <w:t>【法定代表人】(签字或盖章)：</w:t>
      </w:r>
    </w:p>
    <w:p w14:paraId="643C5078">
      <w:pPr>
        <w:pStyle w:val="9"/>
        <w:shd w:val="clear" w:color="auto" w:fill="FFFFFF"/>
        <w:spacing w:before="0" w:beforeAutospacing="0" w:after="0" w:afterAutospacing="0" w:line="360" w:lineRule="auto"/>
        <w:ind w:firstLine="465"/>
        <w:textAlignment w:val="baseline"/>
        <w:rPr>
          <w:rFonts w:hint="eastAsia"/>
          <w:color w:val="auto"/>
          <w:highlight w:val="none"/>
        </w:rPr>
      </w:pPr>
      <w:r>
        <w:rPr>
          <w:color w:val="auto"/>
          <w:highlight w:val="none"/>
        </w:rPr>
        <w:t>【委托代理人】(签字或盖章)：</w:t>
      </w:r>
      <w:r>
        <w:rPr>
          <w:rFonts w:hint="eastAsia"/>
          <w:color w:val="auto"/>
          <w:highlight w:val="none"/>
        </w:rPr>
        <w:t xml:space="preserve">      </w:t>
      </w:r>
      <w:r>
        <w:rPr>
          <w:color w:val="auto"/>
          <w:highlight w:val="none"/>
        </w:rPr>
        <w:t>【委托代理人】(签字或盖章)：</w:t>
      </w:r>
    </w:p>
    <w:p w14:paraId="78E7F59D">
      <w:pPr>
        <w:pStyle w:val="9"/>
        <w:shd w:val="clear" w:color="auto" w:fill="FFFFFF"/>
        <w:spacing w:before="0" w:beforeAutospacing="0" w:after="0" w:afterAutospacing="0" w:line="360" w:lineRule="auto"/>
        <w:textAlignment w:val="baseline"/>
        <w:rPr>
          <w:rFonts w:hint="eastAsia"/>
          <w:color w:val="auto"/>
          <w:highlight w:val="none"/>
        </w:rPr>
      </w:pPr>
      <w:r>
        <w:rPr>
          <w:color w:val="auto"/>
          <w:highlight w:val="none"/>
        </w:rPr>
        <w:t>　</w:t>
      </w:r>
      <w:r>
        <w:rPr>
          <w:rFonts w:hint="eastAsia"/>
          <w:color w:val="auto"/>
          <w:highlight w:val="none"/>
        </w:rPr>
        <w:t xml:space="preserve">                                    </w:t>
      </w:r>
      <w:r>
        <w:rPr>
          <w:color w:val="auto"/>
          <w:highlight w:val="none"/>
        </w:rPr>
        <w:t>【法定代理人】(签字或盖章)：</w:t>
      </w:r>
      <w:r>
        <w:rPr>
          <w:rFonts w:hint="eastAsia"/>
          <w:color w:val="auto"/>
          <w:highlight w:val="none"/>
        </w:rPr>
        <w:t xml:space="preserve">           </w:t>
      </w:r>
    </w:p>
    <w:p w14:paraId="75C6890F">
      <w:pPr>
        <w:pStyle w:val="9"/>
        <w:shd w:val="clear" w:color="auto" w:fill="FFFFFF"/>
        <w:spacing w:before="0" w:beforeAutospacing="0" w:after="0" w:afterAutospacing="0" w:line="360" w:lineRule="auto"/>
        <w:textAlignment w:val="baseline"/>
        <w:rPr>
          <w:rFonts w:hint="eastAsia"/>
          <w:color w:val="auto"/>
          <w:highlight w:val="none"/>
        </w:rPr>
      </w:pPr>
      <w:r>
        <w:rPr>
          <w:color w:val="auto"/>
          <w:highlight w:val="none"/>
        </w:rPr>
        <w:t>　　</w:t>
      </w:r>
    </w:p>
    <w:p w14:paraId="5C84FC8F">
      <w:pPr>
        <w:pStyle w:val="9"/>
        <w:shd w:val="clear" w:color="auto" w:fill="FFFFFF"/>
        <w:spacing w:before="0" w:beforeAutospacing="0" w:after="0" w:afterAutospacing="0" w:line="360" w:lineRule="auto"/>
        <w:textAlignment w:val="baseline"/>
        <w:rPr>
          <w:rFonts w:hint="eastAsia"/>
          <w:color w:val="auto"/>
          <w:highlight w:val="none"/>
        </w:rPr>
      </w:pPr>
    </w:p>
    <w:p w14:paraId="74D9DA61">
      <w:pPr>
        <w:pStyle w:val="9"/>
        <w:shd w:val="clear" w:color="auto" w:fill="FFFFFF"/>
        <w:spacing w:before="0" w:beforeAutospacing="0" w:after="0" w:afterAutospacing="0" w:line="360" w:lineRule="auto"/>
        <w:ind w:firstLine="480" w:firstLineChars="200"/>
        <w:textAlignment w:val="baseline"/>
        <w:rPr>
          <w:rFonts w:hint="eastAsia"/>
          <w:color w:val="auto"/>
          <w:highlight w:val="none"/>
        </w:rPr>
      </w:pPr>
      <w:r>
        <w:rPr>
          <w:color w:val="auto"/>
          <w:highlight w:val="none"/>
        </w:rPr>
        <w:t xml:space="preserve">签订时间：_____年_____月____日 </w:t>
      </w:r>
      <w:r>
        <w:rPr>
          <w:rFonts w:hint="eastAsia"/>
          <w:color w:val="auto"/>
          <w:highlight w:val="none"/>
        </w:rPr>
        <w:t xml:space="preserve">   </w:t>
      </w:r>
      <w:r>
        <w:rPr>
          <w:color w:val="auto"/>
          <w:highlight w:val="none"/>
        </w:rPr>
        <w:t>签订时间：_____年_____月____日</w:t>
      </w:r>
    </w:p>
    <w:p w14:paraId="649BB2AC">
      <w:pPr>
        <w:pStyle w:val="9"/>
        <w:shd w:val="clear" w:color="auto" w:fill="FFFFFF"/>
        <w:spacing w:before="0" w:beforeAutospacing="0" w:after="0" w:afterAutospacing="0" w:line="360" w:lineRule="auto"/>
        <w:textAlignment w:val="baseline"/>
        <w:rPr>
          <w:rFonts w:hint="eastAsia"/>
          <w:color w:val="auto"/>
          <w:highlight w:val="none"/>
        </w:rPr>
      </w:pPr>
      <w:r>
        <w:rPr>
          <w:color w:val="auto"/>
          <w:highlight w:val="none"/>
        </w:rPr>
        <w:t>　　签订地点：____________________</w:t>
      </w:r>
      <w:r>
        <w:rPr>
          <w:rFonts w:hint="eastAsia"/>
          <w:color w:val="auto"/>
          <w:highlight w:val="none"/>
        </w:rPr>
        <w:t xml:space="preserve">    </w:t>
      </w:r>
      <w:r>
        <w:rPr>
          <w:color w:val="auto"/>
          <w:highlight w:val="none"/>
        </w:rPr>
        <w:t>签订地点：____________________</w:t>
      </w:r>
    </w:p>
    <w:p w14:paraId="6D85732C">
      <w:pPr>
        <w:pStyle w:val="9"/>
        <w:shd w:val="clear" w:color="auto" w:fill="FFFFFF"/>
        <w:spacing w:before="375" w:beforeAutospacing="0" w:after="375" w:afterAutospacing="0" w:line="420" w:lineRule="atLeast"/>
        <w:textAlignment w:val="baseline"/>
        <w:rPr>
          <w:rFonts w:hint="eastAsia"/>
          <w:b/>
          <w:color w:val="auto"/>
          <w:sz w:val="30"/>
          <w:szCs w:val="30"/>
          <w:highlight w:val="none"/>
        </w:rPr>
      </w:pPr>
      <w:r>
        <w:rPr>
          <w:b/>
          <w:color w:val="auto"/>
          <w:sz w:val="30"/>
          <w:szCs w:val="30"/>
          <w:highlight w:val="none"/>
        </w:rPr>
        <w:t xml:space="preserve">附件一 </w:t>
      </w:r>
      <w:r>
        <w:rPr>
          <w:rFonts w:hint="eastAsia"/>
          <w:b/>
          <w:color w:val="auto"/>
          <w:sz w:val="30"/>
          <w:szCs w:val="30"/>
          <w:highlight w:val="none"/>
        </w:rPr>
        <w:t xml:space="preserve"> </w:t>
      </w:r>
      <w:r>
        <w:rPr>
          <w:b/>
          <w:color w:val="auto"/>
          <w:sz w:val="30"/>
          <w:szCs w:val="30"/>
          <w:highlight w:val="none"/>
        </w:rPr>
        <w:t>房屋平面图(应当标明方位)</w:t>
      </w:r>
    </w:p>
    <w:p w14:paraId="33A043EA">
      <w:pPr>
        <w:pStyle w:val="9"/>
        <w:numPr>
          <w:ilvl w:val="0"/>
          <w:numId w:val="1"/>
        </w:numPr>
        <w:shd w:val="clear" w:color="auto" w:fill="FFFFFF"/>
        <w:spacing w:before="0" w:beforeAutospacing="0" w:after="0" w:afterAutospacing="0" w:line="360" w:lineRule="auto"/>
        <w:ind w:firstLine="480" w:firstLineChars="200"/>
        <w:textAlignment w:val="baseline"/>
        <w:rPr>
          <w:rFonts w:hint="eastAsia"/>
          <w:color w:val="auto"/>
          <w:highlight w:val="none"/>
        </w:rPr>
      </w:pPr>
      <w:r>
        <w:rPr>
          <w:color w:val="auto"/>
          <w:highlight w:val="none"/>
        </w:rPr>
        <w:t>房屋分层分户图(应当标明详细尺寸，并约定误差范围)</w:t>
      </w:r>
    </w:p>
    <w:p w14:paraId="7D3CEFD0">
      <w:pPr>
        <w:pStyle w:val="9"/>
        <w:shd w:val="clear" w:color="auto" w:fill="FFFFFF"/>
        <w:spacing w:before="375" w:beforeAutospacing="0" w:after="375" w:afterAutospacing="0" w:line="420" w:lineRule="atLeast"/>
        <w:jc w:val="both"/>
        <w:textAlignment w:val="baseline"/>
        <w:rPr>
          <w:rFonts w:hint="eastAsia"/>
          <w:b/>
          <w:color w:val="auto"/>
          <w:sz w:val="30"/>
          <w:szCs w:val="30"/>
          <w:highlight w:val="none"/>
        </w:rPr>
      </w:pPr>
      <w:r>
        <w:rPr>
          <w:b/>
          <w:color w:val="auto"/>
          <w:sz w:val="30"/>
          <w:szCs w:val="30"/>
          <w:highlight w:val="none"/>
        </w:rPr>
        <w:t xml:space="preserve">附件二 </w:t>
      </w:r>
      <w:r>
        <w:rPr>
          <w:rFonts w:hint="eastAsia"/>
          <w:b/>
          <w:color w:val="auto"/>
          <w:sz w:val="30"/>
          <w:szCs w:val="30"/>
          <w:highlight w:val="none"/>
        </w:rPr>
        <w:t xml:space="preserve"> </w:t>
      </w:r>
      <w:r>
        <w:rPr>
          <w:b/>
          <w:color w:val="auto"/>
          <w:sz w:val="30"/>
          <w:szCs w:val="30"/>
          <w:highlight w:val="none"/>
        </w:rPr>
        <w:t>关于该商品房共用部位的具体说明(可附图说明)</w:t>
      </w:r>
    </w:p>
    <w:p w14:paraId="25C8E764">
      <w:pPr>
        <w:pStyle w:val="9"/>
        <w:numPr>
          <w:ilvl w:val="0"/>
          <w:numId w:val="2"/>
        </w:numPr>
        <w:shd w:val="clear" w:color="auto" w:fill="FFFFFF"/>
        <w:spacing w:before="0" w:beforeAutospacing="0" w:after="0" w:afterAutospacing="0" w:line="360" w:lineRule="auto"/>
        <w:textAlignment w:val="baseline"/>
        <w:rPr>
          <w:rFonts w:hint="eastAsia"/>
          <w:color w:val="auto"/>
          <w:highlight w:val="none"/>
        </w:rPr>
      </w:pPr>
      <w:r>
        <w:rPr>
          <w:color w:val="auto"/>
          <w:highlight w:val="none"/>
        </w:rPr>
        <w:t>纳入该商品房分摊的共用部位的名称、面积和所在位置</w:t>
      </w:r>
    </w:p>
    <w:p w14:paraId="27619F4D">
      <w:pPr>
        <w:pStyle w:val="9"/>
        <w:shd w:val="clear" w:color="auto" w:fill="FFFFFF"/>
        <w:spacing w:before="0" w:beforeAutospacing="0" w:after="0" w:afterAutospacing="0" w:line="360" w:lineRule="auto"/>
        <w:ind w:firstLine="465"/>
        <w:textAlignment w:val="baseline"/>
        <w:rPr>
          <w:rFonts w:hint="eastAsia"/>
          <w:color w:val="auto"/>
          <w:highlight w:val="none"/>
        </w:rPr>
      </w:pPr>
      <w:r>
        <w:rPr>
          <w:color w:val="auto"/>
          <w:highlight w:val="none"/>
        </w:rPr>
        <w:t>2、未纳入该商品房分摊的共用部位的名称、所在位置</w:t>
      </w:r>
    </w:p>
    <w:p w14:paraId="67291ABF">
      <w:pPr>
        <w:pStyle w:val="9"/>
        <w:shd w:val="clear" w:color="auto" w:fill="FFFFFF"/>
        <w:spacing w:before="0" w:beforeAutospacing="0" w:after="0" w:afterAutospacing="0" w:line="360" w:lineRule="auto"/>
        <w:ind w:firstLine="465"/>
        <w:textAlignment w:val="baseline"/>
        <w:rPr>
          <w:rFonts w:hint="eastAsia"/>
          <w:color w:val="auto"/>
          <w:highlight w:val="none"/>
        </w:rPr>
      </w:pPr>
      <w:r>
        <w:rPr>
          <w:rFonts w:hint="eastAsia"/>
          <w:b/>
          <w:color w:val="auto"/>
          <w:highlight w:val="none"/>
          <w:u w:val="single"/>
        </w:rPr>
        <w:t>备注</w:t>
      </w:r>
      <w:r>
        <w:rPr>
          <w:b/>
          <w:color w:val="auto"/>
          <w:highlight w:val="none"/>
          <w:u w:val="single"/>
        </w:rPr>
        <w:t>：以上纳入该</w:t>
      </w:r>
      <w:r>
        <w:rPr>
          <w:rFonts w:hint="eastAsia"/>
          <w:b/>
          <w:color w:val="auto"/>
          <w:highlight w:val="none"/>
          <w:u w:val="single"/>
        </w:rPr>
        <w:t>商品房</w:t>
      </w:r>
      <w:r>
        <w:rPr>
          <w:b/>
          <w:color w:val="auto"/>
          <w:highlight w:val="none"/>
          <w:u w:val="single"/>
        </w:rPr>
        <w:t>分摊</w:t>
      </w:r>
      <w:r>
        <w:rPr>
          <w:rFonts w:hint="eastAsia"/>
          <w:b/>
          <w:color w:val="auto"/>
          <w:highlight w:val="none"/>
          <w:u w:val="single"/>
        </w:rPr>
        <w:t>的</w:t>
      </w:r>
      <w:r>
        <w:rPr>
          <w:b/>
          <w:color w:val="auto"/>
          <w:highlight w:val="none"/>
          <w:u w:val="single"/>
        </w:rPr>
        <w:t>共用部位及未纳入该商品房分摊的</w:t>
      </w:r>
      <w:r>
        <w:rPr>
          <w:rFonts w:hint="eastAsia"/>
          <w:b/>
          <w:color w:val="auto"/>
          <w:highlight w:val="none"/>
          <w:u w:val="single"/>
        </w:rPr>
        <w:t>公共部位</w:t>
      </w:r>
      <w:r>
        <w:rPr>
          <w:b/>
          <w:color w:val="auto"/>
          <w:highlight w:val="none"/>
          <w:u w:val="single"/>
        </w:rPr>
        <w:t>说明摘自该商品房预测绘报告内容。</w:t>
      </w:r>
      <w:r>
        <w:rPr>
          <w:rFonts w:hint="eastAsia"/>
          <w:b/>
          <w:color w:val="auto"/>
          <w:highlight w:val="none"/>
          <w:u w:val="single"/>
        </w:rPr>
        <w:t>如该商品房</w:t>
      </w:r>
      <w:r>
        <w:rPr>
          <w:b/>
          <w:color w:val="auto"/>
          <w:highlight w:val="none"/>
          <w:u w:val="single"/>
        </w:rPr>
        <w:t>实测绘时因政府相关房产测量</w:t>
      </w:r>
      <w:r>
        <w:rPr>
          <w:rFonts w:hint="eastAsia"/>
          <w:b/>
          <w:color w:val="auto"/>
          <w:highlight w:val="none"/>
          <w:u w:val="single"/>
        </w:rPr>
        <w:t>规则</w:t>
      </w:r>
      <w:r>
        <w:rPr>
          <w:b/>
          <w:color w:val="auto"/>
          <w:highlight w:val="none"/>
          <w:u w:val="single"/>
        </w:rPr>
        <w:t>、</w:t>
      </w:r>
      <w:r>
        <w:rPr>
          <w:rFonts w:hint="eastAsia"/>
          <w:b/>
          <w:color w:val="auto"/>
          <w:highlight w:val="none"/>
          <w:u w:val="single"/>
        </w:rPr>
        <w:t>规范</w:t>
      </w:r>
      <w:r>
        <w:rPr>
          <w:b/>
          <w:color w:val="auto"/>
          <w:highlight w:val="none"/>
          <w:u w:val="single"/>
        </w:rPr>
        <w:t>、</w:t>
      </w:r>
      <w:r>
        <w:rPr>
          <w:rFonts w:hint="eastAsia"/>
          <w:b/>
          <w:color w:val="auto"/>
          <w:highlight w:val="none"/>
          <w:u w:val="single"/>
        </w:rPr>
        <w:t>文件</w:t>
      </w:r>
      <w:r>
        <w:rPr>
          <w:b/>
          <w:color w:val="auto"/>
          <w:highlight w:val="none"/>
          <w:u w:val="single"/>
        </w:rPr>
        <w:t>调整或测绘机构的测量口径调整导致上述说明内容调整的，</w:t>
      </w:r>
      <w:r>
        <w:rPr>
          <w:rFonts w:hint="eastAsia"/>
          <w:b/>
          <w:color w:val="auto"/>
          <w:highlight w:val="none"/>
          <w:u w:val="single"/>
        </w:rPr>
        <w:t>以</w:t>
      </w:r>
      <w:r>
        <w:rPr>
          <w:b/>
          <w:color w:val="auto"/>
          <w:highlight w:val="none"/>
          <w:u w:val="single"/>
        </w:rPr>
        <w:t>实测绘报告内容说明为准，</w:t>
      </w:r>
      <w:r>
        <w:rPr>
          <w:rFonts w:hint="eastAsia"/>
          <w:b/>
          <w:color w:val="auto"/>
          <w:highlight w:val="none"/>
          <w:u w:val="single"/>
        </w:rPr>
        <w:t>并</w:t>
      </w:r>
      <w:r>
        <w:rPr>
          <w:b/>
          <w:color w:val="auto"/>
          <w:highlight w:val="none"/>
          <w:u w:val="single"/>
        </w:rPr>
        <w:t>不构成出卖人违约。</w:t>
      </w:r>
    </w:p>
    <w:p w14:paraId="6C91F12E">
      <w:pPr>
        <w:pStyle w:val="9"/>
        <w:shd w:val="clear" w:color="auto" w:fill="FFFFFF"/>
        <w:spacing w:before="0" w:beforeAutospacing="0" w:after="0" w:afterAutospacing="0" w:line="360" w:lineRule="auto"/>
        <w:textAlignment w:val="baseline"/>
        <w:rPr>
          <w:rFonts w:hint="eastAsia"/>
          <w:color w:val="auto"/>
          <w:highlight w:val="none"/>
        </w:rPr>
      </w:pPr>
    </w:p>
    <w:p w14:paraId="1F734F23">
      <w:pPr>
        <w:pStyle w:val="9"/>
        <w:shd w:val="clear" w:color="auto" w:fill="FFFFFF"/>
        <w:spacing w:before="0" w:beforeAutospacing="0" w:after="0" w:afterAutospacing="0" w:line="360" w:lineRule="auto"/>
        <w:textAlignment w:val="baseline"/>
        <w:rPr>
          <w:rFonts w:hint="eastAsia"/>
          <w:color w:val="auto"/>
          <w:highlight w:val="none"/>
        </w:rPr>
      </w:pPr>
      <w:r>
        <w:rPr>
          <w:b/>
          <w:color w:val="auto"/>
          <w:sz w:val="30"/>
          <w:szCs w:val="30"/>
          <w:highlight w:val="none"/>
        </w:rPr>
        <w:t xml:space="preserve">附件三 </w:t>
      </w:r>
      <w:r>
        <w:rPr>
          <w:rFonts w:hint="eastAsia"/>
          <w:b/>
          <w:color w:val="auto"/>
          <w:sz w:val="30"/>
          <w:szCs w:val="30"/>
          <w:highlight w:val="none"/>
        </w:rPr>
        <w:t xml:space="preserve"> </w:t>
      </w:r>
      <w:r>
        <w:rPr>
          <w:b/>
          <w:color w:val="auto"/>
          <w:sz w:val="30"/>
          <w:szCs w:val="30"/>
          <w:highlight w:val="none"/>
        </w:rPr>
        <w:t>抵押权人同意该商品房转让的证明及关于抵押的相关约定</w:t>
      </w:r>
    </w:p>
    <w:p w14:paraId="25AFBBD2">
      <w:pPr>
        <w:pStyle w:val="9"/>
        <w:numPr>
          <w:ilvl w:val="0"/>
          <w:numId w:val="3"/>
        </w:numPr>
        <w:shd w:val="clear" w:color="auto" w:fill="FFFFFF"/>
        <w:spacing w:before="0" w:beforeAutospacing="0" w:after="0" w:afterAutospacing="0" w:line="360" w:lineRule="auto"/>
        <w:textAlignment w:val="baseline"/>
        <w:rPr>
          <w:rFonts w:hint="eastAsia"/>
          <w:color w:val="auto"/>
          <w:highlight w:val="none"/>
        </w:rPr>
      </w:pPr>
      <w:r>
        <w:rPr>
          <w:color w:val="auto"/>
          <w:highlight w:val="none"/>
        </w:rPr>
        <w:t>抵押权人同意该商品房转让的证明</w:t>
      </w:r>
    </w:p>
    <w:p w14:paraId="65525853">
      <w:pPr>
        <w:pStyle w:val="9"/>
        <w:numPr>
          <w:ilvl w:val="0"/>
          <w:numId w:val="3"/>
        </w:numPr>
        <w:shd w:val="clear" w:color="auto" w:fill="FFFFFF"/>
        <w:spacing w:before="0" w:beforeAutospacing="0" w:after="0" w:afterAutospacing="0" w:line="360" w:lineRule="auto"/>
        <w:textAlignment w:val="baseline"/>
        <w:rPr>
          <w:rFonts w:hint="eastAsia"/>
          <w:color w:val="auto"/>
          <w:highlight w:val="none"/>
        </w:rPr>
      </w:pPr>
      <w:r>
        <w:rPr>
          <w:color w:val="auto"/>
          <w:highlight w:val="none"/>
        </w:rPr>
        <w:t>解除抵押的条件和时间</w:t>
      </w:r>
    </w:p>
    <w:p w14:paraId="388EF424">
      <w:pPr>
        <w:pStyle w:val="9"/>
        <w:shd w:val="clear" w:color="auto" w:fill="FFFFFF"/>
        <w:spacing w:before="0" w:beforeAutospacing="0" w:after="0" w:afterAutospacing="0" w:line="360" w:lineRule="auto"/>
        <w:ind w:firstLine="480" w:firstLineChars="200"/>
        <w:textAlignment w:val="baseline"/>
        <w:rPr>
          <w:rFonts w:hint="eastAsia"/>
          <w:color w:val="auto"/>
          <w:highlight w:val="none"/>
        </w:rPr>
      </w:pPr>
      <w:r>
        <w:rPr>
          <w:color w:val="auto"/>
          <w:highlight w:val="none"/>
        </w:rPr>
        <w:t>3、关于抵押的其他约定</w:t>
      </w:r>
    </w:p>
    <w:p w14:paraId="72BED5D2">
      <w:pPr>
        <w:wordWrap w:val="0"/>
        <w:spacing w:before="50" w:line="400" w:lineRule="exact"/>
        <w:ind w:firstLine="482" w:firstLineChars="200"/>
        <w:rPr>
          <w:rFonts w:hint="eastAsia" w:ascii="宋体" w:hAnsi="宋体" w:eastAsia="宋体"/>
          <w:b/>
          <w:color w:val="auto"/>
          <w:sz w:val="24"/>
          <w:szCs w:val="24"/>
          <w:highlight w:val="none"/>
          <w:u w:val="single"/>
        </w:rPr>
      </w:pPr>
      <w:r>
        <w:rPr>
          <w:rFonts w:hint="eastAsia" w:ascii="宋体" w:hAnsi="宋体" w:eastAsia="宋体"/>
          <w:b/>
          <w:color w:val="auto"/>
          <w:sz w:val="24"/>
          <w:szCs w:val="24"/>
          <w:highlight w:val="none"/>
          <w:u w:val="single"/>
        </w:rPr>
        <w:t>买受人知悉，本合同第四条关于抵押情况的约定系《商品房买卖合同》于政府部门备案时该房屋有关的抵押情况，鉴于《商品房买卖合同》的政府备案与买受人实际签署《商品房买卖合同》存在时间差，故《商品房买卖合同》实际签署时，该商品房抵押情况可能发生变更，若发生该等情形的，不构成出卖人违约。</w:t>
      </w:r>
    </w:p>
    <w:p w14:paraId="1E1DD73F">
      <w:pPr>
        <w:wordWrap w:val="0"/>
        <w:spacing w:before="50" w:line="400" w:lineRule="exact"/>
        <w:ind w:firstLine="482" w:firstLineChars="200"/>
        <w:rPr>
          <w:rFonts w:hint="eastAsia" w:ascii="宋体" w:hAnsi="宋体" w:eastAsia="宋体"/>
          <w:b/>
          <w:color w:val="auto"/>
          <w:sz w:val="24"/>
          <w:szCs w:val="24"/>
          <w:highlight w:val="none"/>
          <w:u w:val="single"/>
        </w:rPr>
      </w:pPr>
      <w:r>
        <w:rPr>
          <w:rFonts w:hint="eastAsia" w:ascii="宋体" w:hAnsi="宋体" w:eastAsia="宋体"/>
          <w:b/>
          <w:color w:val="auto"/>
          <w:sz w:val="24"/>
          <w:szCs w:val="24"/>
          <w:highlight w:val="none"/>
          <w:u w:val="single"/>
        </w:rPr>
        <w:t>买受人同意，出卖人在房屋不动产首次登记完成前有权对本合同商品房有关的土地使用权及在建工程设定抵押并就抵押事项包括登记机关、抵押当事人、债务人、被担保的主债权的数额、登记时间等可进行变更或注销，且不再另行予以通知。</w:t>
      </w:r>
    </w:p>
    <w:p w14:paraId="2CFD2981">
      <w:pPr>
        <w:wordWrap w:val="0"/>
        <w:spacing w:before="50" w:line="400" w:lineRule="exact"/>
        <w:ind w:firstLine="482" w:firstLineChars="200"/>
        <w:rPr>
          <w:rFonts w:hint="eastAsia" w:ascii="宋体" w:hAnsi="宋体" w:eastAsia="宋体"/>
          <w:b/>
          <w:color w:val="auto"/>
          <w:sz w:val="24"/>
          <w:szCs w:val="24"/>
          <w:highlight w:val="none"/>
          <w:u w:val="single"/>
        </w:rPr>
      </w:pPr>
      <w:r>
        <w:rPr>
          <w:rFonts w:hint="eastAsia" w:ascii="宋体" w:hAnsi="宋体" w:eastAsia="宋体"/>
          <w:b/>
          <w:color w:val="auto"/>
          <w:sz w:val="24"/>
          <w:szCs w:val="24"/>
          <w:highlight w:val="none"/>
          <w:u w:val="single"/>
        </w:rPr>
        <w:t>买受人同意，出卖人在办理该商品房房屋不动产首次登记时，与买受人所购商品房及该商品房独自占用或分摊的土地使用权面积无关的土地使用权及在建工程上的抵押登记，在不影响买受人所购商品房不动产首次登记的情况下可不予撤销，并直接办理相关的转抵押登记手续。</w:t>
      </w:r>
    </w:p>
    <w:p w14:paraId="099FA265">
      <w:pPr>
        <w:pStyle w:val="9"/>
        <w:shd w:val="clear" w:color="auto" w:fill="FFFFFF"/>
        <w:spacing w:before="0" w:beforeAutospacing="0" w:after="0" w:afterAutospacing="0" w:line="360" w:lineRule="auto"/>
        <w:textAlignment w:val="baseline"/>
        <w:rPr>
          <w:rFonts w:hint="eastAsia"/>
          <w:b/>
          <w:color w:val="auto"/>
          <w:sz w:val="30"/>
          <w:szCs w:val="30"/>
          <w:highlight w:val="none"/>
        </w:rPr>
      </w:pPr>
      <w:r>
        <w:rPr>
          <w:b/>
          <w:color w:val="auto"/>
          <w:sz w:val="30"/>
          <w:szCs w:val="30"/>
          <w:highlight w:val="none"/>
        </w:rPr>
        <w:t>附件四 关于该商品房价款的计价方式、总价款、付款方式及期限的具体约定</w:t>
      </w:r>
    </w:p>
    <w:p w14:paraId="0B2609D3">
      <w:pPr>
        <w:pStyle w:val="9"/>
        <w:shd w:val="clear" w:color="auto" w:fill="FFFFFF"/>
        <w:adjustRightInd w:val="0"/>
        <w:snapToGrid w:val="0"/>
        <w:spacing w:before="0" w:beforeAutospacing="0" w:after="0" w:afterAutospacing="0" w:line="288" w:lineRule="auto"/>
        <w:ind w:firstLine="422" w:firstLineChars="200"/>
        <w:textAlignment w:val="baseline"/>
        <w:rPr>
          <w:rFonts w:hint="eastAsia"/>
          <w:b/>
          <w:color w:val="auto"/>
          <w:sz w:val="30"/>
          <w:szCs w:val="30"/>
          <w:highlight w:val="none"/>
        </w:rPr>
      </w:pPr>
      <w:r>
        <w:rPr>
          <w:rFonts w:hint="eastAsia"/>
          <w:b/>
          <w:color w:val="auto"/>
          <w:sz w:val="21"/>
          <w:szCs w:val="21"/>
          <w:highlight w:val="none"/>
        </w:rPr>
        <w:t>1、买受人保证有充分权利订立本合同，并有能力履行本合同约定的付款义务，包括买受人选择按揭贷款付款方式时若在约定期限内无法足额或部分获得贷款机构贷款的，买受人亦有能力自筹资金支付全部房款。同时，买受人承诺支付的前述房款而非来源于“首付贷”、个人综合消费贷款、经营性贷款、信用卡透支、房产场外机构配资等法规政策规定不得用于房款支付之资金，若有的该等性质资金全部或部分被依法退还给买受人或任何第三方，或导致银行贷款无法通过审批/取消原有审批的，即视为买受人自始未付清房价款或自始未办理银行贷款手续，买受人应承担逾期付款或逾期办理的违约责任，且出卖人有权解除合同。</w:t>
      </w:r>
    </w:p>
    <w:p w14:paraId="31C09778">
      <w:pPr>
        <w:pStyle w:val="9"/>
        <w:shd w:val="clear" w:color="auto" w:fill="FFFFFF"/>
        <w:adjustRightInd w:val="0"/>
        <w:snapToGrid w:val="0"/>
        <w:spacing w:before="0" w:beforeAutospacing="0" w:after="0" w:afterAutospacing="0" w:line="288" w:lineRule="auto"/>
        <w:ind w:firstLine="422" w:firstLineChars="200"/>
        <w:textAlignment w:val="baseline"/>
        <w:rPr>
          <w:rFonts w:hint="eastAsia"/>
          <w:b/>
          <w:color w:val="auto"/>
          <w:sz w:val="30"/>
          <w:szCs w:val="30"/>
          <w:highlight w:val="none"/>
        </w:rPr>
      </w:pPr>
      <w:r>
        <w:rPr>
          <w:rFonts w:hint="eastAsia"/>
          <w:b/>
          <w:color w:val="auto"/>
          <w:sz w:val="21"/>
          <w:szCs w:val="21"/>
          <w:highlight w:val="none"/>
        </w:rPr>
        <w:t>2、买受人选择贷款方式付款的，应在出卖人要求的合理期限内向银行提交贷款申请资料并按银行要求办妥所有贷款审批手续，买受人按揭贷款款项须在本合同签订后【45】日内支付至出卖人账户。因买受人原因、贷款机构原因、政策调整原因或其他非出卖人原因导致买受人需提高首付、提高贷款利率的，买受人应按贷款机构的贷款条件在出卖人指定的合理期限内办理相关手续和支付相关款项；如导致买受人直接无法申请办理贷款的，买受人须在本合同签订后30日内或出卖人另行指定期限内以其他合法资金补足付清房款。买受人按揭贷款款项未在上述约定期限内支付至出卖人账户，或买受人逾期提交任一项贷款申请资料或办妥上述贷款手续或未在本合同约定期限（或出卖人另行指定期限）内另行以其他合法资金补足付清房款的，均构成买受人违约，买受人应按每日未付房款额的万分之壹向出卖人支付逾期期间违约金；逾期超过【90】日仍未办妥并付清全部房款的，出卖人有权单方解除合同，买受人除按前述约定支付违约金外还应另按《商品房买卖合同》总金额的10%向出卖人支付违约金，出卖人有权将该商品房另行出售，并有权从买受人已付房款中直接扣除其应付的违约金，剩余房款无息退还给买受人；若出卖人不解除合同的，买受人应自逾期之日起至实际付款日止每日按未付房款额的万分之壹向出卖人支付违约金。</w:t>
      </w:r>
    </w:p>
    <w:p w14:paraId="21D2C969">
      <w:pPr>
        <w:pStyle w:val="9"/>
        <w:shd w:val="clear" w:color="auto" w:fill="FFFFFF"/>
        <w:adjustRightInd w:val="0"/>
        <w:snapToGrid w:val="0"/>
        <w:spacing w:before="0" w:beforeAutospacing="0" w:after="0" w:afterAutospacing="0" w:line="288" w:lineRule="auto"/>
        <w:ind w:firstLine="422" w:firstLineChars="200"/>
        <w:textAlignment w:val="baseline"/>
        <w:rPr>
          <w:rFonts w:hint="eastAsia"/>
          <w:b/>
          <w:color w:val="auto"/>
          <w:sz w:val="30"/>
          <w:szCs w:val="30"/>
          <w:highlight w:val="none"/>
        </w:rPr>
      </w:pPr>
      <w:r>
        <w:rPr>
          <w:rFonts w:hint="eastAsia"/>
          <w:b/>
          <w:color w:val="auto"/>
          <w:sz w:val="21"/>
          <w:szCs w:val="21"/>
          <w:highlight w:val="none"/>
        </w:rPr>
        <w:t>3、买受人以分期付款方式支付房款的，如买受人未按本合同第七条分期付款的约定足额支付任何一期款项的，逾期付款在90天内则按逾期付款金额每日万分之壹向出卖人支付违约金，合同继续履行；逾期付款超过90天的，则出卖人有权单方解除合同，买受人除按前述约定支付违约金外还应另按《商品房买卖合同》总金额的10%向出卖人支付违约金，出卖人有权将该商品房另行出售，并有权从买受人已付房款中直接扣除其应付的违约金，剩余房款无息退还给买受人；若出卖人不解除合同的，买受人应自逾期之日起至实际付款日止每日按未付房款额的万分之壹向出卖人支付违约金。</w:t>
      </w:r>
    </w:p>
    <w:p w14:paraId="730E5B69">
      <w:pPr>
        <w:pStyle w:val="9"/>
        <w:shd w:val="clear" w:color="auto" w:fill="FFFFFF"/>
        <w:adjustRightInd w:val="0"/>
        <w:snapToGrid w:val="0"/>
        <w:spacing w:before="0" w:beforeAutospacing="0" w:after="0" w:afterAutospacing="0" w:line="288" w:lineRule="auto"/>
        <w:ind w:firstLine="422" w:firstLineChars="200"/>
        <w:textAlignment w:val="baseline"/>
        <w:rPr>
          <w:rFonts w:hint="eastAsia"/>
          <w:b/>
          <w:color w:val="auto"/>
          <w:sz w:val="30"/>
          <w:szCs w:val="30"/>
          <w:highlight w:val="none"/>
        </w:rPr>
      </w:pPr>
      <w:r>
        <w:rPr>
          <w:rFonts w:hint="eastAsia"/>
          <w:b/>
          <w:color w:val="auto"/>
          <w:sz w:val="21"/>
          <w:szCs w:val="21"/>
          <w:highlight w:val="none"/>
        </w:rPr>
        <w:t>4、如因买受人违约，当买受人后续支付款项不足清偿全部债务的，双方同意买受人所支付的款项按照以下顺序抵充：（一）出卖人为实现债权的相关费用；（二）利息或违约金；（三）应付房款；（四）其他买受人应付款。</w:t>
      </w:r>
    </w:p>
    <w:p w14:paraId="5EADBB21">
      <w:pPr>
        <w:pStyle w:val="9"/>
        <w:shd w:val="clear" w:color="auto" w:fill="FFFFFF"/>
        <w:adjustRightInd w:val="0"/>
        <w:snapToGrid w:val="0"/>
        <w:spacing w:before="0" w:beforeAutospacing="0" w:after="0" w:afterAutospacing="0" w:line="288" w:lineRule="auto"/>
        <w:ind w:firstLine="422" w:firstLineChars="200"/>
        <w:textAlignment w:val="baseline"/>
        <w:rPr>
          <w:rFonts w:hint="eastAsia"/>
          <w:b/>
          <w:color w:val="auto"/>
          <w:sz w:val="30"/>
          <w:szCs w:val="30"/>
          <w:highlight w:val="none"/>
        </w:rPr>
      </w:pPr>
      <w:r>
        <w:rPr>
          <w:rFonts w:hint="eastAsia"/>
          <w:b/>
          <w:color w:val="auto"/>
          <w:sz w:val="21"/>
          <w:szCs w:val="21"/>
          <w:highlight w:val="none"/>
        </w:rPr>
        <w:t>5、本合同第八条第1款第（2）项之“累计应付款”系指买受人累计已付款及累计未付款的总和。</w:t>
      </w:r>
    </w:p>
    <w:p w14:paraId="17E6D63E">
      <w:pPr>
        <w:pStyle w:val="9"/>
        <w:shd w:val="clear" w:color="auto" w:fill="FFFFFF"/>
        <w:adjustRightInd w:val="0"/>
        <w:snapToGrid w:val="0"/>
        <w:spacing w:before="0" w:beforeAutospacing="0" w:after="0" w:afterAutospacing="0" w:line="288" w:lineRule="auto"/>
        <w:ind w:firstLine="422" w:firstLineChars="200"/>
        <w:textAlignment w:val="baseline"/>
        <w:rPr>
          <w:rFonts w:hint="eastAsia"/>
          <w:b/>
          <w:color w:val="auto"/>
          <w:sz w:val="30"/>
          <w:szCs w:val="30"/>
          <w:highlight w:val="none"/>
        </w:rPr>
      </w:pPr>
      <w:r>
        <w:rPr>
          <w:rFonts w:hint="eastAsia"/>
          <w:b/>
          <w:color w:val="auto"/>
          <w:sz w:val="21"/>
          <w:szCs w:val="21"/>
          <w:highlight w:val="none"/>
        </w:rPr>
        <w:t>6、若商品房为装修交付，买受人在订立本合同前已经对该商品房总价款及本合同附件约定的装饰设备标准充分了解，买受人确认不会在订立本合同后要求取消、变更该商品房的装修部分，或要求撤销、变更装修部分价款（若有）。本合同约定的装修部分价款（若有）为该商品房总价款的组成部分，不同楼宇、不同户型、不同建筑面积的商品房，其装修部分价款以及装饰设备标准可能并不完全相同，且相同价款及标准之具体配置（如规格、型号、参数）亦可能不同。本合同约定的装修部分价款并非指装修成本价，而是包括但不限于该房屋建筑面积范围（包括套内建筑面积和公摊建筑面积）内装修部分的设计费、材料设备费、施工费、安装费、监理费、成品保护费、运输费、包装费、搬运费、调试费、规费、税金、管理费、保险费、利润等所有费用。</w:t>
      </w:r>
    </w:p>
    <w:p w14:paraId="45DB5DF6">
      <w:pPr>
        <w:pStyle w:val="9"/>
        <w:shd w:val="clear" w:color="auto" w:fill="FFFFFF"/>
        <w:adjustRightInd w:val="0"/>
        <w:snapToGrid w:val="0"/>
        <w:spacing w:before="0" w:beforeAutospacing="0" w:after="0" w:afterAutospacing="0" w:line="288" w:lineRule="auto"/>
        <w:ind w:firstLine="422" w:firstLineChars="200"/>
        <w:textAlignment w:val="baseline"/>
        <w:rPr>
          <w:rFonts w:hint="eastAsia"/>
          <w:b/>
          <w:color w:val="auto"/>
          <w:sz w:val="30"/>
          <w:szCs w:val="30"/>
          <w:highlight w:val="none"/>
        </w:rPr>
      </w:pPr>
      <w:r>
        <w:rPr>
          <w:rFonts w:hint="eastAsia"/>
          <w:b/>
          <w:color w:val="auto"/>
          <w:sz w:val="21"/>
          <w:szCs w:val="21"/>
          <w:highlight w:val="none"/>
        </w:rPr>
        <w:t>7、出卖人的雇员、代理商、包销商等均无权代收买卖合同约定的定金、购房款、违约金、购房税费、专项维修资金等费用，上述款项应支付至出卖人指定账户方为有效支付。</w:t>
      </w:r>
    </w:p>
    <w:p w14:paraId="0BB08DB2">
      <w:pPr>
        <w:pStyle w:val="9"/>
        <w:shd w:val="clear" w:color="auto" w:fill="FFFFFF"/>
        <w:spacing w:before="0" w:beforeAutospacing="0" w:after="0" w:afterAutospacing="0" w:line="360" w:lineRule="auto"/>
        <w:ind w:firstLine="1"/>
        <w:textAlignment w:val="baseline"/>
        <w:rPr>
          <w:rFonts w:hint="eastAsia"/>
          <w:b/>
          <w:color w:val="auto"/>
          <w:sz w:val="30"/>
          <w:szCs w:val="30"/>
          <w:highlight w:val="none"/>
        </w:rPr>
      </w:pPr>
      <w:r>
        <w:rPr>
          <w:b/>
          <w:color w:val="auto"/>
          <w:sz w:val="30"/>
          <w:szCs w:val="30"/>
          <w:highlight w:val="none"/>
        </w:rPr>
        <w:t>附件五 关于本项目内相关设施、设备的具体约定</w:t>
      </w:r>
    </w:p>
    <w:p w14:paraId="0F38ABA7">
      <w:pPr>
        <w:pStyle w:val="9"/>
        <w:shd w:val="clear" w:color="auto" w:fill="FFFFFF"/>
        <w:spacing w:before="0" w:beforeAutospacing="0" w:after="0" w:afterAutospacing="0" w:line="360" w:lineRule="auto"/>
        <w:textAlignment w:val="baseline"/>
        <w:rPr>
          <w:rFonts w:hint="eastAsia"/>
          <w:color w:val="auto"/>
          <w:highlight w:val="none"/>
        </w:rPr>
      </w:pPr>
      <w:r>
        <w:rPr>
          <w:color w:val="auto"/>
          <w:sz w:val="21"/>
          <w:szCs w:val="21"/>
          <w:highlight w:val="none"/>
        </w:rPr>
        <w:t>　</w:t>
      </w:r>
      <w:r>
        <w:rPr>
          <w:color w:val="auto"/>
          <w:highlight w:val="none"/>
        </w:rPr>
        <w:t>　1、相关设施的位置及用途</w:t>
      </w:r>
    </w:p>
    <w:p w14:paraId="6E208921">
      <w:pPr>
        <w:pStyle w:val="9"/>
        <w:shd w:val="clear" w:color="auto" w:fill="FFFFFF"/>
        <w:spacing w:before="0" w:beforeAutospacing="0" w:after="0" w:afterAutospacing="0" w:line="360" w:lineRule="auto"/>
        <w:textAlignment w:val="baseline"/>
        <w:rPr>
          <w:rFonts w:hint="eastAsia"/>
          <w:color w:val="auto"/>
          <w:highlight w:val="none"/>
        </w:rPr>
      </w:pPr>
      <w:r>
        <w:rPr>
          <w:color w:val="auto"/>
          <w:highlight w:val="none"/>
        </w:rPr>
        <w:t>　　2、其他约定</w:t>
      </w:r>
    </w:p>
    <w:p w14:paraId="36797F2C">
      <w:pPr>
        <w:pStyle w:val="33"/>
        <w:wordWrap w:val="0"/>
        <w:spacing w:before="50" w:after="0" w:line="400" w:lineRule="exact"/>
        <w:ind w:firstLine="482" w:firstLineChars="200"/>
        <w:rPr>
          <w:rFonts w:hint="eastAsia" w:ascii="宋体" w:hAnsi="宋体" w:eastAsia="宋体" w:cs="Times New Roman"/>
          <w:b/>
          <w:color w:val="auto"/>
          <w:sz w:val="24"/>
          <w:szCs w:val="24"/>
          <w:highlight w:val="none"/>
          <w:u w:val="single"/>
          <w:lang w:eastAsia="zh-CN"/>
        </w:rPr>
      </w:pPr>
      <w:r>
        <w:rPr>
          <w:rFonts w:hint="eastAsia" w:ascii="宋体" w:hAnsi="宋体" w:eastAsia="宋体" w:cs="Times New Roman"/>
          <w:b/>
          <w:color w:val="auto"/>
          <w:sz w:val="24"/>
          <w:szCs w:val="24"/>
          <w:highlight w:val="none"/>
          <w:u w:val="single"/>
          <w:lang w:eastAsia="zh-CN"/>
        </w:rPr>
        <w:t>(1)</w:t>
      </w:r>
      <w:r>
        <w:rPr>
          <w:rFonts w:hint="eastAsia"/>
          <w:color w:val="auto"/>
          <w:highlight w:val="none"/>
          <w:lang w:eastAsia="zh-CN"/>
        </w:rPr>
        <w:t xml:space="preserve"> </w:t>
      </w:r>
      <w:r>
        <w:rPr>
          <w:rFonts w:hint="eastAsia" w:ascii="宋体" w:hAnsi="宋体" w:eastAsia="宋体" w:cs="Times New Roman"/>
          <w:b/>
          <w:color w:val="auto"/>
          <w:sz w:val="24"/>
          <w:szCs w:val="24"/>
          <w:highlight w:val="none"/>
          <w:u w:val="single"/>
          <w:lang w:eastAsia="zh-CN"/>
        </w:rPr>
        <w:t>在不影响相关设施使用功能的情形下，出卖人有权对其位置进行调整或进行改造。</w:t>
      </w:r>
    </w:p>
    <w:p w14:paraId="29CBF740">
      <w:pPr>
        <w:pStyle w:val="33"/>
        <w:wordWrap w:val="0"/>
        <w:spacing w:before="50" w:line="400" w:lineRule="exact"/>
        <w:ind w:firstLine="482" w:firstLineChars="200"/>
        <w:rPr>
          <w:rFonts w:hint="eastAsia" w:asciiTheme="minorEastAsia" w:hAnsiTheme="minorEastAsia"/>
          <w:color w:val="auto"/>
          <w:sz w:val="28"/>
          <w:highlight w:val="none"/>
          <w:lang w:eastAsia="zh-CN"/>
        </w:rPr>
      </w:pPr>
      <w:r>
        <w:rPr>
          <w:rFonts w:hint="eastAsia" w:ascii="宋体" w:hAnsi="宋体" w:eastAsia="宋体" w:cs="Times New Roman"/>
          <w:b/>
          <w:color w:val="auto"/>
          <w:sz w:val="24"/>
          <w:szCs w:val="24"/>
          <w:highlight w:val="none"/>
          <w:u w:val="single"/>
          <w:lang w:eastAsia="zh-CN"/>
        </w:rPr>
        <w:t>(2)</w:t>
      </w:r>
      <w:r>
        <w:rPr>
          <w:rFonts w:hint="eastAsia"/>
          <w:color w:val="auto"/>
          <w:highlight w:val="none"/>
          <w:lang w:eastAsia="zh-CN"/>
        </w:rPr>
        <w:t xml:space="preserve"> </w:t>
      </w:r>
      <w:r>
        <w:rPr>
          <w:rFonts w:hint="eastAsia" w:ascii="宋体" w:hAnsi="宋体" w:eastAsia="宋体" w:cs="Times New Roman"/>
          <w:b/>
          <w:color w:val="auto"/>
          <w:sz w:val="24"/>
          <w:szCs w:val="24"/>
          <w:highlight w:val="none"/>
          <w:u w:val="single"/>
          <w:lang w:eastAsia="zh-CN"/>
        </w:rPr>
        <w:t>燃气、有线（数字）电视、电话、宽带、自来水等配套设施需由买受人向该设施的服务提供商办理开通申请使用手续并缴纳相关费用，各项服务的具体开通时间，将由服务提供商决定。因买受人未申请开通或服务提供商未提供服务导致买受人未能使用的，出卖人不承担责任。出卖人所出售的商品房的价格内，不包含燃气、有线电视、电话、宽带网络初装费/安装费，如有上述费用由买受人自行承担。如前述基础设施之全部或部分因项目全装修等原因由出卖人于交付前开通并垫付相关费用的，买受人应于房屋交付时向出卖人偿付出卖人已经垫付的费用。</w:t>
      </w:r>
    </w:p>
    <w:p w14:paraId="7330260C">
      <w:pPr>
        <w:pStyle w:val="33"/>
        <w:wordWrap w:val="0"/>
        <w:spacing w:before="50" w:after="0" w:line="400" w:lineRule="exact"/>
        <w:rPr>
          <w:rFonts w:hint="eastAsia" w:asciiTheme="minorEastAsia" w:hAnsiTheme="minorEastAsia"/>
          <w:color w:val="auto"/>
          <w:sz w:val="28"/>
          <w:highlight w:val="none"/>
          <w:lang w:eastAsia="zh-CN"/>
        </w:rPr>
      </w:pPr>
    </w:p>
    <w:p w14:paraId="37F74BBB">
      <w:pPr>
        <w:pStyle w:val="9"/>
        <w:shd w:val="clear" w:color="auto" w:fill="FFFFFF"/>
        <w:spacing w:before="0" w:beforeAutospacing="0" w:after="0" w:afterAutospacing="0" w:line="360" w:lineRule="auto"/>
        <w:ind w:firstLine="1"/>
        <w:textAlignment w:val="baseline"/>
        <w:rPr>
          <w:rFonts w:hint="eastAsia"/>
          <w:b/>
          <w:color w:val="auto"/>
          <w:sz w:val="30"/>
          <w:szCs w:val="30"/>
          <w:highlight w:val="none"/>
        </w:rPr>
      </w:pPr>
      <w:r>
        <w:rPr>
          <w:b/>
          <w:color w:val="auto"/>
          <w:sz w:val="30"/>
          <w:szCs w:val="30"/>
          <w:highlight w:val="none"/>
        </w:rPr>
        <w:t>附件六 关于装饰装修及相关设备标准的约定</w:t>
      </w:r>
    </w:p>
    <w:p w14:paraId="012AF4AD">
      <w:pPr>
        <w:pStyle w:val="9"/>
        <w:shd w:val="clear" w:color="auto" w:fill="FFFFFF"/>
        <w:spacing w:before="0" w:beforeAutospacing="0" w:after="0" w:afterAutospacing="0" w:line="360" w:lineRule="auto"/>
        <w:ind w:firstLine="450"/>
        <w:textAlignment w:val="baseline"/>
        <w:rPr>
          <w:rFonts w:hint="eastAsia"/>
          <w:color w:val="auto"/>
          <w:highlight w:val="none"/>
        </w:rPr>
      </w:pPr>
      <w:r>
        <w:rPr>
          <w:color w:val="auto"/>
          <w:highlight w:val="none"/>
        </w:rPr>
        <w:t>交付的商品房达不到本附件约定装修标准的，按照本合同第十六条第(三)款约定处理。出卖人未经双方约定增加的装置、装修、装饰，视为无条件赠送给买受人。</w:t>
      </w:r>
    </w:p>
    <w:p w14:paraId="2BE11DE9">
      <w:pPr>
        <w:autoSpaceDE w:val="0"/>
        <w:autoSpaceDN w:val="0"/>
        <w:spacing w:line="300" w:lineRule="auto"/>
        <w:jc w:val="left"/>
        <w:rPr>
          <w:rFonts w:hint="eastAsia" w:cs="Microsoft JhengHei" w:asciiTheme="minorEastAsia" w:hAnsiTheme="minorEastAsia"/>
          <w:color w:val="auto"/>
          <w:kern w:val="0"/>
          <w:sz w:val="22"/>
          <w:szCs w:val="24"/>
          <w:highlight w:val="none"/>
        </w:rPr>
      </w:pPr>
      <w:bookmarkStart w:id="4" w:name="_Hlk201305527"/>
      <w:r>
        <w:rPr>
          <w:rFonts w:hint="eastAsia" w:cs="Microsoft JhengHei" w:asciiTheme="minorEastAsia" w:hAnsiTheme="minorEastAsia"/>
          <w:color w:val="auto"/>
          <w:kern w:val="0"/>
          <w:sz w:val="22"/>
          <w:szCs w:val="24"/>
          <w:highlight w:val="none"/>
        </w:rPr>
        <w:t>双方就装饰装修主要材料和设备的品牌、产地、规格、数量等内容约定如下：</w:t>
      </w:r>
    </w:p>
    <w:p w14:paraId="76452B3D">
      <w:pPr>
        <w:autoSpaceDE w:val="0"/>
        <w:autoSpaceDN w:val="0"/>
        <w:spacing w:line="300" w:lineRule="auto"/>
        <w:jc w:val="left"/>
        <w:rPr>
          <w:rFonts w:hint="eastAsia" w:cs="Microsoft JhengHei" w:asciiTheme="minorEastAsia" w:hAnsiTheme="minorEastAsia"/>
          <w:color w:val="auto"/>
          <w:kern w:val="0"/>
          <w:sz w:val="22"/>
          <w:szCs w:val="24"/>
          <w:highlight w:val="none"/>
        </w:rPr>
      </w:pPr>
      <w:r>
        <w:rPr>
          <w:rFonts w:hint="eastAsia" w:cs="Microsoft JhengHei" w:asciiTheme="minorEastAsia" w:hAnsiTheme="minorEastAsia"/>
          <w:color w:val="auto"/>
          <w:kern w:val="0"/>
          <w:sz w:val="22"/>
          <w:szCs w:val="24"/>
          <w:highlight w:val="none"/>
        </w:rPr>
        <w:t>1.外墙：【石材、金属板、奢石，局部涂料等】【</w:t>
      </w:r>
      <w:r>
        <w:rPr>
          <w:rFonts w:hint="eastAsia" w:cs="Microsoft JhengHei" w:asciiTheme="minorEastAsia" w:hAnsiTheme="minorEastAsia"/>
          <w:color w:val="auto"/>
          <w:kern w:val="0"/>
          <w:sz w:val="22"/>
          <w:szCs w:val="24"/>
          <w:highlight w:val="none"/>
          <w:u w:val="single"/>
        </w:rPr>
        <w:t xml:space="preserve">      </w:t>
      </w:r>
      <w:r>
        <w:rPr>
          <w:rFonts w:hint="eastAsia" w:cs="Microsoft JhengHei" w:asciiTheme="minorEastAsia" w:hAnsiTheme="minorEastAsia"/>
          <w:color w:val="auto"/>
          <w:kern w:val="0"/>
          <w:sz w:val="22"/>
          <w:szCs w:val="24"/>
          <w:highlight w:val="none"/>
        </w:rPr>
        <w:t>】；</w:t>
      </w:r>
    </w:p>
    <w:p w14:paraId="5698BAD2">
      <w:pPr>
        <w:autoSpaceDE w:val="0"/>
        <w:autoSpaceDN w:val="0"/>
        <w:spacing w:line="300" w:lineRule="auto"/>
        <w:jc w:val="left"/>
        <w:rPr>
          <w:rFonts w:hint="eastAsia" w:cs="Microsoft JhengHei" w:asciiTheme="minorEastAsia" w:hAnsiTheme="minorEastAsia"/>
          <w:color w:val="auto"/>
          <w:kern w:val="0"/>
          <w:sz w:val="22"/>
          <w:szCs w:val="24"/>
          <w:highlight w:val="none"/>
        </w:rPr>
      </w:pPr>
      <w:r>
        <w:rPr>
          <w:rFonts w:hint="eastAsia" w:cs="Microsoft JhengHei" w:asciiTheme="minorEastAsia" w:hAnsiTheme="minorEastAsia"/>
          <w:color w:val="auto"/>
          <w:kern w:val="0"/>
          <w:sz w:val="22"/>
          <w:szCs w:val="24"/>
          <w:highlight w:val="none"/>
          <w:u w:val="single"/>
        </w:rPr>
        <w:t xml:space="preserve">                                                                  </w:t>
      </w:r>
      <w:r>
        <w:rPr>
          <w:rFonts w:hint="eastAsia" w:cs="Microsoft JhengHei" w:asciiTheme="minorEastAsia" w:hAnsiTheme="minorEastAsia"/>
          <w:color w:val="auto"/>
          <w:kern w:val="0"/>
          <w:sz w:val="22"/>
          <w:szCs w:val="24"/>
          <w:highlight w:val="none"/>
        </w:rPr>
        <w:t>。</w:t>
      </w:r>
    </w:p>
    <w:p w14:paraId="3C43E747">
      <w:pPr>
        <w:autoSpaceDE w:val="0"/>
        <w:autoSpaceDN w:val="0"/>
        <w:spacing w:line="300" w:lineRule="auto"/>
        <w:jc w:val="left"/>
        <w:rPr>
          <w:rFonts w:hint="eastAsia" w:cs="Microsoft JhengHei" w:asciiTheme="minorEastAsia" w:hAnsiTheme="minorEastAsia"/>
          <w:color w:val="auto"/>
          <w:kern w:val="0"/>
          <w:sz w:val="22"/>
          <w:szCs w:val="24"/>
          <w:highlight w:val="none"/>
        </w:rPr>
      </w:pPr>
      <w:r>
        <w:rPr>
          <w:rFonts w:cs="Microsoft JhengHei" w:asciiTheme="minorEastAsia" w:hAnsiTheme="minorEastAsia"/>
          <w:color w:val="auto"/>
          <w:kern w:val="0"/>
          <w:sz w:val="22"/>
          <w:szCs w:val="24"/>
          <w:highlight w:val="none"/>
        </w:rPr>
        <w:t>2.起居室：</w:t>
      </w:r>
    </w:p>
    <w:p w14:paraId="140C523B">
      <w:pPr>
        <w:autoSpaceDE w:val="0"/>
        <w:autoSpaceDN w:val="0"/>
        <w:spacing w:line="300" w:lineRule="auto"/>
        <w:jc w:val="left"/>
        <w:rPr>
          <w:rFonts w:hint="eastAsia" w:cs="Microsoft JhengHei" w:asciiTheme="minorEastAsia" w:hAnsiTheme="minorEastAsia"/>
          <w:color w:val="auto"/>
          <w:kern w:val="0"/>
          <w:sz w:val="22"/>
          <w:szCs w:val="24"/>
          <w:highlight w:val="none"/>
        </w:rPr>
      </w:pPr>
      <w:r>
        <w:rPr>
          <w:rFonts w:hint="eastAsia" w:cs="Microsoft JhengHei" w:asciiTheme="minorEastAsia" w:hAnsiTheme="minorEastAsia"/>
          <w:color w:val="auto"/>
          <w:kern w:val="0"/>
          <w:sz w:val="22"/>
          <w:szCs w:val="24"/>
          <w:highlight w:val="none"/>
        </w:rPr>
        <w:t>（</w:t>
      </w:r>
      <w:r>
        <w:rPr>
          <w:rFonts w:cs="Microsoft JhengHei" w:asciiTheme="minorEastAsia" w:hAnsiTheme="minorEastAsia"/>
          <w:color w:val="auto"/>
          <w:kern w:val="0"/>
          <w:sz w:val="22"/>
          <w:szCs w:val="24"/>
          <w:highlight w:val="none"/>
        </w:rPr>
        <w:t>1）内墙：</w:t>
      </w:r>
      <w:r>
        <w:rPr>
          <w:rFonts w:hint="eastAsia" w:cs="Microsoft JhengHei" w:asciiTheme="minorEastAsia" w:hAnsiTheme="minorEastAsia"/>
          <w:color w:val="auto"/>
          <w:kern w:val="0"/>
          <w:sz w:val="22"/>
          <w:szCs w:val="24"/>
          <w:highlight w:val="none"/>
          <w:u w:val="single"/>
        </w:rPr>
        <w:t>【</w:t>
      </w:r>
      <w:r>
        <w:rPr>
          <w:rFonts w:cs="Microsoft JhengHei" w:asciiTheme="minorEastAsia" w:hAnsiTheme="minorEastAsia"/>
          <w:color w:val="auto"/>
          <w:kern w:val="0"/>
          <w:sz w:val="22"/>
          <w:szCs w:val="24"/>
          <w:highlight w:val="none"/>
          <w:u w:val="single"/>
        </w:rPr>
        <w:t xml:space="preserve"> 腻子           </w:t>
      </w:r>
      <w:r>
        <w:rPr>
          <w:rFonts w:hint="eastAsia" w:cs="Microsoft JhengHei" w:asciiTheme="minorEastAsia" w:hAnsiTheme="minorEastAsia"/>
          <w:color w:val="auto"/>
          <w:kern w:val="0"/>
          <w:sz w:val="22"/>
          <w:szCs w:val="24"/>
          <w:highlight w:val="none"/>
          <w:u w:val="single"/>
        </w:rPr>
        <w:t>】；</w:t>
      </w:r>
      <w:r>
        <w:rPr>
          <w:rFonts w:cs="Microsoft JhengHei" w:asciiTheme="minorEastAsia" w:hAnsiTheme="minorEastAsia"/>
          <w:color w:val="auto"/>
          <w:kern w:val="0"/>
          <w:sz w:val="22"/>
          <w:szCs w:val="24"/>
          <w:highlight w:val="none"/>
          <w:u w:val="single"/>
        </w:rPr>
        <w:t xml:space="preserve">                                     </w:t>
      </w:r>
      <w:r>
        <w:rPr>
          <w:rFonts w:hint="eastAsia" w:cs="Microsoft JhengHei" w:asciiTheme="minorEastAsia" w:hAnsiTheme="minorEastAsia"/>
          <w:color w:val="auto"/>
          <w:kern w:val="0"/>
          <w:sz w:val="22"/>
          <w:szCs w:val="24"/>
          <w:highlight w:val="none"/>
        </w:rPr>
        <w:t>。</w:t>
      </w:r>
    </w:p>
    <w:p w14:paraId="37BB6731">
      <w:pPr>
        <w:autoSpaceDE w:val="0"/>
        <w:autoSpaceDN w:val="0"/>
        <w:spacing w:line="300" w:lineRule="auto"/>
        <w:jc w:val="left"/>
        <w:rPr>
          <w:rFonts w:hint="eastAsia" w:cs="Microsoft JhengHei" w:asciiTheme="minorEastAsia" w:hAnsiTheme="minorEastAsia"/>
          <w:color w:val="auto"/>
          <w:kern w:val="0"/>
          <w:sz w:val="22"/>
          <w:szCs w:val="24"/>
          <w:highlight w:val="none"/>
        </w:rPr>
      </w:pPr>
      <w:r>
        <w:rPr>
          <w:rFonts w:hint="eastAsia" w:cs="Microsoft JhengHei" w:asciiTheme="minorEastAsia" w:hAnsiTheme="minorEastAsia"/>
          <w:color w:val="auto"/>
          <w:kern w:val="0"/>
          <w:sz w:val="22"/>
          <w:szCs w:val="24"/>
          <w:highlight w:val="none"/>
        </w:rPr>
        <w:t>（</w:t>
      </w:r>
      <w:r>
        <w:rPr>
          <w:rFonts w:cs="Microsoft JhengHei" w:asciiTheme="minorEastAsia" w:hAnsiTheme="minorEastAsia"/>
          <w:color w:val="auto"/>
          <w:kern w:val="0"/>
          <w:sz w:val="22"/>
          <w:szCs w:val="24"/>
          <w:highlight w:val="none"/>
        </w:rPr>
        <w:t>2）顶棚：</w:t>
      </w:r>
      <w:r>
        <w:rPr>
          <w:rFonts w:hint="eastAsia" w:cs="Microsoft JhengHei" w:asciiTheme="minorEastAsia" w:hAnsiTheme="minorEastAsia"/>
          <w:color w:val="auto"/>
          <w:kern w:val="0"/>
          <w:sz w:val="22"/>
          <w:szCs w:val="24"/>
          <w:highlight w:val="none"/>
          <w:u w:val="single"/>
        </w:rPr>
        <w:t>【</w:t>
      </w:r>
      <w:r>
        <w:rPr>
          <w:rFonts w:cs="Microsoft JhengHei" w:asciiTheme="minorEastAsia" w:hAnsiTheme="minorEastAsia"/>
          <w:color w:val="auto"/>
          <w:kern w:val="0"/>
          <w:sz w:val="22"/>
          <w:szCs w:val="24"/>
          <w:highlight w:val="none"/>
          <w:u w:val="single"/>
        </w:rPr>
        <w:t xml:space="preserve"> 腻子           </w:t>
      </w:r>
      <w:r>
        <w:rPr>
          <w:rFonts w:hint="eastAsia" w:cs="Microsoft JhengHei" w:asciiTheme="minorEastAsia" w:hAnsiTheme="minorEastAsia"/>
          <w:color w:val="auto"/>
          <w:kern w:val="0"/>
          <w:sz w:val="22"/>
          <w:szCs w:val="24"/>
          <w:highlight w:val="none"/>
          <w:u w:val="single"/>
        </w:rPr>
        <w:t>】；</w:t>
      </w:r>
      <w:r>
        <w:rPr>
          <w:rFonts w:cs="Microsoft JhengHei" w:asciiTheme="minorEastAsia" w:hAnsiTheme="minorEastAsia"/>
          <w:color w:val="auto"/>
          <w:kern w:val="0"/>
          <w:sz w:val="22"/>
          <w:szCs w:val="24"/>
          <w:highlight w:val="none"/>
          <w:u w:val="single"/>
        </w:rPr>
        <w:t xml:space="preserve">                                     </w:t>
      </w:r>
      <w:r>
        <w:rPr>
          <w:rFonts w:hint="eastAsia" w:cs="Microsoft JhengHei" w:asciiTheme="minorEastAsia" w:hAnsiTheme="minorEastAsia"/>
          <w:color w:val="auto"/>
          <w:kern w:val="0"/>
          <w:sz w:val="22"/>
          <w:szCs w:val="24"/>
          <w:highlight w:val="none"/>
        </w:rPr>
        <w:t>。</w:t>
      </w:r>
    </w:p>
    <w:p w14:paraId="2B72A0C3">
      <w:pPr>
        <w:autoSpaceDE w:val="0"/>
        <w:autoSpaceDN w:val="0"/>
        <w:spacing w:line="300" w:lineRule="auto"/>
        <w:jc w:val="left"/>
        <w:rPr>
          <w:rFonts w:hint="eastAsia" w:cs="Microsoft JhengHei" w:asciiTheme="minorEastAsia" w:hAnsiTheme="minorEastAsia"/>
          <w:color w:val="auto"/>
          <w:kern w:val="0"/>
          <w:sz w:val="22"/>
          <w:szCs w:val="24"/>
          <w:highlight w:val="none"/>
        </w:rPr>
      </w:pPr>
      <w:r>
        <w:rPr>
          <w:rFonts w:hint="eastAsia" w:cs="Microsoft JhengHei" w:asciiTheme="minorEastAsia" w:hAnsiTheme="minorEastAsia"/>
          <w:color w:val="auto"/>
          <w:kern w:val="0"/>
          <w:sz w:val="22"/>
          <w:szCs w:val="24"/>
          <w:highlight w:val="none"/>
        </w:rPr>
        <w:t>（</w:t>
      </w:r>
      <w:r>
        <w:rPr>
          <w:rFonts w:cs="Microsoft JhengHei" w:asciiTheme="minorEastAsia" w:hAnsiTheme="minorEastAsia"/>
          <w:color w:val="auto"/>
          <w:kern w:val="0"/>
          <w:sz w:val="22"/>
          <w:szCs w:val="24"/>
          <w:highlight w:val="none"/>
        </w:rPr>
        <w:t>3）室内地面：</w:t>
      </w:r>
      <w:r>
        <w:rPr>
          <w:rFonts w:hint="eastAsia" w:cs="Microsoft JhengHei" w:asciiTheme="minorEastAsia" w:hAnsiTheme="minorEastAsia"/>
          <w:color w:val="auto"/>
          <w:kern w:val="0"/>
          <w:sz w:val="22"/>
          <w:szCs w:val="24"/>
          <w:highlight w:val="none"/>
          <w:u w:val="single"/>
        </w:rPr>
        <w:t>【</w:t>
      </w:r>
      <w:r>
        <w:rPr>
          <w:rFonts w:cs="Microsoft JhengHei" w:asciiTheme="minorEastAsia" w:hAnsiTheme="minorEastAsia"/>
          <w:color w:val="auto"/>
          <w:kern w:val="0"/>
          <w:sz w:val="22"/>
          <w:szCs w:val="24"/>
          <w:highlight w:val="none"/>
          <w:u w:val="single"/>
        </w:rPr>
        <w:t xml:space="preserve"> 细石混凝土        </w:t>
      </w:r>
      <w:r>
        <w:rPr>
          <w:rFonts w:hint="eastAsia" w:cs="Microsoft JhengHei" w:asciiTheme="minorEastAsia" w:hAnsiTheme="minorEastAsia"/>
          <w:color w:val="auto"/>
          <w:kern w:val="0"/>
          <w:sz w:val="22"/>
          <w:szCs w:val="24"/>
          <w:highlight w:val="none"/>
          <w:u w:val="single"/>
        </w:rPr>
        <w:t>】；</w:t>
      </w:r>
      <w:r>
        <w:rPr>
          <w:rFonts w:cs="Microsoft JhengHei" w:asciiTheme="minorEastAsia" w:hAnsiTheme="minorEastAsia"/>
          <w:color w:val="auto"/>
          <w:kern w:val="0"/>
          <w:sz w:val="22"/>
          <w:szCs w:val="24"/>
          <w:highlight w:val="none"/>
          <w:u w:val="single"/>
        </w:rPr>
        <w:t xml:space="preserve">                             </w:t>
      </w:r>
      <w:r>
        <w:rPr>
          <w:rFonts w:cs="Microsoft JhengHei" w:asciiTheme="minorEastAsia" w:hAnsiTheme="minorEastAsia"/>
          <w:color w:val="auto"/>
          <w:kern w:val="0"/>
          <w:sz w:val="22"/>
          <w:szCs w:val="24"/>
          <w:highlight w:val="none"/>
        </w:rPr>
        <w:t xml:space="preserve"> </w:t>
      </w:r>
      <w:r>
        <w:rPr>
          <w:rFonts w:hint="eastAsia" w:cs="Microsoft JhengHei" w:asciiTheme="minorEastAsia" w:hAnsiTheme="minorEastAsia"/>
          <w:color w:val="auto"/>
          <w:kern w:val="0"/>
          <w:sz w:val="22"/>
          <w:szCs w:val="24"/>
          <w:highlight w:val="none"/>
        </w:rPr>
        <w:t>。</w:t>
      </w:r>
    </w:p>
    <w:p w14:paraId="678E2A23">
      <w:pPr>
        <w:autoSpaceDE w:val="0"/>
        <w:autoSpaceDN w:val="0"/>
        <w:spacing w:line="300" w:lineRule="auto"/>
        <w:jc w:val="left"/>
        <w:rPr>
          <w:rFonts w:hint="eastAsia" w:cs="Microsoft JhengHei" w:asciiTheme="minorEastAsia" w:hAnsiTheme="minorEastAsia"/>
          <w:color w:val="auto"/>
          <w:kern w:val="0"/>
          <w:sz w:val="22"/>
          <w:szCs w:val="24"/>
          <w:highlight w:val="none"/>
        </w:rPr>
      </w:pPr>
      <w:r>
        <w:rPr>
          <w:rFonts w:cs="Microsoft JhengHei" w:asciiTheme="minorEastAsia" w:hAnsiTheme="minorEastAsia"/>
          <w:color w:val="auto"/>
          <w:kern w:val="0"/>
          <w:sz w:val="22"/>
          <w:szCs w:val="24"/>
          <w:highlight w:val="none"/>
        </w:rPr>
        <w:t>3.厨房：</w:t>
      </w:r>
    </w:p>
    <w:p w14:paraId="53F35DA0">
      <w:pPr>
        <w:autoSpaceDE w:val="0"/>
        <w:autoSpaceDN w:val="0"/>
        <w:spacing w:line="300" w:lineRule="auto"/>
        <w:jc w:val="left"/>
        <w:rPr>
          <w:rFonts w:hint="eastAsia" w:cs="Microsoft JhengHei" w:asciiTheme="minorEastAsia" w:hAnsiTheme="minorEastAsia"/>
          <w:color w:val="auto"/>
          <w:kern w:val="0"/>
          <w:sz w:val="22"/>
          <w:szCs w:val="24"/>
          <w:highlight w:val="none"/>
        </w:rPr>
      </w:pPr>
      <w:r>
        <w:rPr>
          <w:rFonts w:hint="eastAsia" w:cs="Microsoft JhengHei" w:asciiTheme="minorEastAsia" w:hAnsiTheme="minorEastAsia"/>
          <w:color w:val="auto"/>
          <w:kern w:val="0"/>
          <w:sz w:val="22"/>
          <w:szCs w:val="24"/>
          <w:highlight w:val="none"/>
        </w:rPr>
        <w:t>（</w:t>
      </w:r>
      <w:r>
        <w:rPr>
          <w:rFonts w:cs="Microsoft JhengHei" w:asciiTheme="minorEastAsia" w:hAnsiTheme="minorEastAsia"/>
          <w:color w:val="auto"/>
          <w:kern w:val="0"/>
          <w:sz w:val="22"/>
          <w:szCs w:val="24"/>
          <w:highlight w:val="none"/>
        </w:rPr>
        <w:t>1）地面：</w:t>
      </w:r>
      <w:r>
        <w:rPr>
          <w:rFonts w:hint="eastAsia" w:cs="Microsoft JhengHei" w:asciiTheme="minorEastAsia" w:hAnsiTheme="minorEastAsia"/>
          <w:color w:val="auto"/>
          <w:kern w:val="0"/>
          <w:sz w:val="22"/>
          <w:szCs w:val="24"/>
          <w:highlight w:val="none"/>
          <w:u w:val="single"/>
        </w:rPr>
        <w:t>【</w:t>
      </w:r>
      <w:r>
        <w:rPr>
          <w:rFonts w:cs="Microsoft JhengHei" w:asciiTheme="minorEastAsia" w:hAnsiTheme="minorEastAsia"/>
          <w:color w:val="auto"/>
          <w:kern w:val="0"/>
          <w:sz w:val="22"/>
          <w:szCs w:val="24"/>
          <w:highlight w:val="none"/>
          <w:u w:val="single"/>
        </w:rPr>
        <w:t xml:space="preserve"> 细石混凝土          </w:t>
      </w:r>
      <w:r>
        <w:rPr>
          <w:rFonts w:hint="eastAsia" w:cs="Microsoft JhengHei" w:asciiTheme="minorEastAsia" w:hAnsiTheme="minorEastAsia"/>
          <w:color w:val="auto"/>
          <w:kern w:val="0"/>
          <w:sz w:val="22"/>
          <w:szCs w:val="24"/>
          <w:highlight w:val="none"/>
          <w:u w:val="single"/>
        </w:rPr>
        <w:t>】；</w:t>
      </w:r>
      <w:r>
        <w:rPr>
          <w:rFonts w:cs="Microsoft JhengHei" w:asciiTheme="minorEastAsia" w:hAnsiTheme="minorEastAsia"/>
          <w:color w:val="auto"/>
          <w:kern w:val="0"/>
          <w:sz w:val="22"/>
          <w:szCs w:val="24"/>
          <w:highlight w:val="none"/>
          <w:u w:val="single"/>
        </w:rPr>
        <w:t xml:space="preserve">                                </w:t>
      </w:r>
      <w:r>
        <w:rPr>
          <w:rFonts w:hint="eastAsia" w:cs="Microsoft JhengHei" w:asciiTheme="minorEastAsia" w:hAnsiTheme="minorEastAsia"/>
          <w:color w:val="auto"/>
          <w:kern w:val="0"/>
          <w:sz w:val="22"/>
          <w:szCs w:val="24"/>
          <w:highlight w:val="none"/>
        </w:rPr>
        <w:t>。</w:t>
      </w:r>
    </w:p>
    <w:p w14:paraId="3A5BA5F5">
      <w:pPr>
        <w:autoSpaceDE w:val="0"/>
        <w:autoSpaceDN w:val="0"/>
        <w:spacing w:line="300" w:lineRule="auto"/>
        <w:jc w:val="left"/>
        <w:rPr>
          <w:rFonts w:hint="eastAsia" w:cs="Microsoft JhengHei" w:asciiTheme="minorEastAsia" w:hAnsiTheme="minorEastAsia"/>
          <w:color w:val="auto"/>
          <w:kern w:val="0"/>
          <w:sz w:val="22"/>
          <w:szCs w:val="24"/>
          <w:highlight w:val="none"/>
        </w:rPr>
      </w:pPr>
      <w:r>
        <w:rPr>
          <w:rFonts w:hint="eastAsia" w:cs="Microsoft JhengHei" w:asciiTheme="minorEastAsia" w:hAnsiTheme="minorEastAsia"/>
          <w:color w:val="auto"/>
          <w:kern w:val="0"/>
          <w:sz w:val="22"/>
          <w:szCs w:val="24"/>
          <w:highlight w:val="none"/>
        </w:rPr>
        <w:t>（</w:t>
      </w:r>
      <w:r>
        <w:rPr>
          <w:rFonts w:cs="Microsoft JhengHei" w:asciiTheme="minorEastAsia" w:hAnsiTheme="minorEastAsia"/>
          <w:color w:val="auto"/>
          <w:kern w:val="0"/>
          <w:sz w:val="22"/>
          <w:szCs w:val="24"/>
          <w:highlight w:val="none"/>
        </w:rPr>
        <w:t>2）墙面：</w:t>
      </w:r>
      <w:r>
        <w:rPr>
          <w:rFonts w:hint="eastAsia" w:cs="Microsoft JhengHei" w:asciiTheme="minorEastAsia" w:hAnsiTheme="minorEastAsia"/>
          <w:color w:val="auto"/>
          <w:kern w:val="0"/>
          <w:sz w:val="22"/>
          <w:szCs w:val="24"/>
          <w:highlight w:val="none"/>
          <w:u w:val="single"/>
        </w:rPr>
        <w:t>【防水涂料</w:t>
      </w:r>
      <w:r>
        <w:rPr>
          <w:rFonts w:cs="Microsoft JhengHei" w:asciiTheme="minorEastAsia" w:hAnsiTheme="minorEastAsia"/>
          <w:color w:val="auto"/>
          <w:kern w:val="0"/>
          <w:sz w:val="22"/>
          <w:szCs w:val="24"/>
          <w:highlight w:val="none"/>
          <w:u w:val="single"/>
        </w:rPr>
        <w:t xml:space="preserve">          </w:t>
      </w:r>
      <w:r>
        <w:rPr>
          <w:rFonts w:hint="eastAsia" w:cs="Microsoft JhengHei" w:asciiTheme="minorEastAsia" w:hAnsiTheme="minorEastAsia"/>
          <w:color w:val="auto"/>
          <w:kern w:val="0"/>
          <w:sz w:val="22"/>
          <w:szCs w:val="24"/>
          <w:highlight w:val="none"/>
          <w:u w:val="single"/>
        </w:rPr>
        <w:t>】；</w:t>
      </w:r>
      <w:r>
        <w:rPr>
          <w:rFonts w:cs="Microsoft JhengHei" w:asciiTheme="minorEastAsia" w:hAnsiTheme="minorEastAsia"/>
          <w:color w:val="auto"/>
          <w:kern w:val="0"/>
          <w:sz w:val="22"/>
          <w:szCs w:val="24"/>
          <w:highlight w:val="none"/>
          <w:u w:val="single"/>
        </w:rPr>
        <w:t xml:space="preserve">                                 </w:t>
      </w:r>
      <w:r>
        <w:rPr>
          <w:rFonts w:hint="eastAsia" w:cs="Microsoft JhengHei" w:asciiTheme="minorEastAsia" w:hAnsiTheme="minorEastAsia"/>
          <w:color w:val="auto"/>
          <w:kern w:val="0"/>
          <w:sz w:val="22"/>
          <w:szCs w:val="24"/>
          <w:highlight w:val="none"/>
        </w:rPr>
        <w:t>。</w:t>
      </w:r>
    </w:p>
    <w:p w14:paraId="68FA71E2">
      <w:pPr>
        <w:autoSpaceDE w:val="0"/>
        <w:autoSpaceDN w:val="0"/>
        <w:spacing w:line="300" w:lineRule="auto"/>
        <w:jc w:val="left"/>
        <w:rPr>
          <w:rFonts w:hint="eastAsia" w:cs="Microsoft JhengHei" w:asciiTheme="minorEastAsia" w:hAnsiTheme="minorEastAsia"/>
          <w:color w:val="auto"/>
          <w:kern w:val="0"/>
          <w:sz w:val="22"/>
          <w:szCs w:val="24"/>
          <w:highlight w:val="none"/>
        </w:rPr>
      </w:pPr>
      <w:r>
        <w:rPr>
          <w:rFonts w:hint="eastAsia" w:cs="Microsoft JhengHei" w:asciiTheme="minorEastAsia" w:hAnsiTheme="minorEastAsia"/>
          <w:color w:val="auto"/>
          <w:kern w:val="0"/>
          <w:sz w:val="22"/>
          <w:szCs w:val="24"/>
          <w:highlight w:val="none"/>
        </w:rPr>
        <w:t>（</w:t>
      </w:r>
      <w:r>
        <w:rPr>
          <w:rFonts w:cs="Microsoft JhengHei" w:asciiTheme="minorEastAsia" w:hAnsiTheme="minorEastAsia"/>
          <w:color w:val="auto"/>
          <w:kern w:val="0"/>
          <w:sz w:val="22"/>
          <w:szCs w:val="24"/>
          <w:highlight w:val="none"/>
        </w:rPr>
        <w:t>3）顶棚：</w:t>
      </w:r>
      <w:r>
        <w:rPr>
          <w:rFonts w:hint="eastAsia" w:cs="Microsoft JhengHei" w:asciiTheme="minorEastAsia" w:hAnsiTheme="minorEastAsia"/>
          <w:color w:val="auto"/>
          <w:kern w:val="0"/>
          <w:sz w:val="22"/>
          <w:szCs w:val="24"/>
          <w:highlight w:val="none"/>
          <w:u w:val="single"/>
        </w:rPr>
        <w:t>【腻子</w:t>
      </w:r>
      <w:r>
        <w:rPr>
          <w:rFonts w:cs="Microsoft JhengHei" w:asciiTheme="minorEastAsia" w:hAnsiTheme="minorEastAsia"/>
          <w:color w:val="auto"/>
          <w:kern w:val="0"/>
          <w:sz w:val="22"/>
          <w:szCs w:val="24"/>
          <w:highlight w:val="none"/>
          <w:u w:val="single"/>
        </w:rPr>
        <w:t xml:space="preserve">           </w:t>
      </w:r>
      <w:r>
        <w:rPr>
          <w:rFonts w:hint="eastAsia" w:cs="Microsoft JhengHei" w:asciiTheme="minorEastAsia" w:hAnsiTheme="minorEastAsia"/>
          <w:color w:val="auto"/>
          <w:kern w:val="0"/>
          <w:sz w:val="22"/>
          <w:szCs w:val="24"/>
          <w:highlight w:val="none"/>
          <w:u w:val="single"/>
        </w:rPr>
        <w:t>】；</w:t>
      </w:r>
      <w:r>
        <w:rPr>
          <w:rFonts w:cs="Microsoft JhengHei" w:asciiTheme="minorEastAsia" w:hAnsiTheme="minorEastAsia"/>
          <w:color w:val="auto"/>
          <w:kern w:val="0"/>
          <w:sz w:val="22"/>
          <w:szCs w:val="24"/>
          <w:highlight w:val="none"/>
          <w:u w:val="single"/>
        </w:rPr>
        <w:t xml:space="preserve">                                      </w:t>
      </w:r>
      <w:r>
        <w:rPr>
          <w:rFonts w:hint="eastAsia" w:cs="Microsoft JhengHei" w:asciiTheme="minorEastAsia" w:hAnsiTheme="minorEastAsia"/>
          <w:color w:val="auto"/>
          <w:kern w:val="0"/>
          <w:sz w:val="22"/>
          <w:szCs w:val="24"/>
          <w:highlight w:val="none"/>
        </w:rPr>
        <w:t>。</w:t>
      </w:r>
    </w:p>
    <w:p w14:paraId="6AEFC8AF">
      <w:pPr>
        <w:autoSpaceDE w:val="0"/>
        <w:autoSpaceDN w:val="0"/>
        <w:spacing w:line="300" w:lineRule="auto"/>
        <w:jc w:val="left"/>
        <w:rPr>
          <w:rFonts w:hint="eastAsia" w:cs="Microsoft JhengHei" w:asciiTheme="minorEastAsia" w:hAnsiTheme="minorEastAsia"/>
          <w:color w:val="auto"/>
          <w:kern w:val="0"/>
          <w:sz w:val="22"/>
          <w:szCs w:val="24"/>
          <w:highlight w:val="none"/>
        </w:rPr>
      </w:pPr>
      <w:r>
        <w:rPr>
          <w:rFonts w:hint="eastAsia" w:cs="Microsoft JhengHei" w:asciiTheme="minorEastAsia" w:hAnsiTheme="minorEastAsia"/>
          <w:color w:val="auto"/>
          <w:kern w:val="0"/>
          <w:sz w:val="22"/>
          <w:szCs w:val="24"/>
          <w:highlight w:val="none"/>
        </w:rPr>
        <w:t>（</w:t>
      </w:r>
      <w:r>
        <w:rPr>
          <w:rFonts w:cs="Microsoft JhengHei" w:asciiTheme="minorEastAsia" w:hAnsiTheme="minorEastAsia"/>
          <w:color w:val="auto"/>
          <w:kern w:val="0"/>
          <w:sz w:val="22"/>
          <w:szCs w:val="24"/>
          <w:highlight w:val="none"/>
        </w:rPr>
        <w:t xml:space="preserve">4）厨具： </w:t>
      </w:r>
      <w:r>
        <w:rPr>
          <w:rFonts w:hint="eastAsia" w:cs="Microsoft JhengHei" w:asciiTheme="minorEastAsia" w:hAnsiTheme="minorEastAsia"/>
          <w:color w:val="auto"/>
          <w:kern w:val="0"/>
          <w:sz w:val="22"/>
          <w:szCs w:val="24"/>
          <w:highlight w:val="none"/>
          <w:u w:val="single"/>
        </w:rPr>
        <w:t>无</w:t>
      </w:r>
      <w:r>
        <w:rPr>
          <w:rFonts w:hint="eastAsia" w:cs="Microsoft JhengHei" w:asciiTheme="minorEastAsia" w:hAnsiTheme="minorEastAsia"/>
          <w:color w:val="auto"/>
          <w:kern w:val="0"/>
          <w:sz w:val="22"/>
          <w:szCs w:val="24"/>
          <w:highlight w:val="none"/>
        </w:rPr>
        <w:t>。</w:t>
      </w:r>
    </w:p>
    <w:p w14:paraId="0BF2DCC3">
      <w:pPr>
        <w:autoSpaceDE w:val="0"/>
        <w:autoSpaceDN w:val="0"/>
        <w:spacing w:line="300" w:lineRule="auto"/>
        <w:jc w:val="left"/>
        <w:rPr>
          <w:rFonts w:hint="eastAsia" w:cs="Microsoft JhengHei" w:asciiTheme="minorEastAsia" w:hAnsiTheme="minorEastAsia"/>
          <w:color w:val="auto"/>
          <w:kern w:val="0"/>
          <w:sz w:val="22"/>
          <w:szCs w:val="24"/>
          <w:highlight w:val="none"/>
        </w:rPr>
      </w:pPr>
      <w:r>
        <w:rPr>
          <w:rFonts w:cs="Microsoft JhengHei" w:asciiTheme="minorEastAsia" w:hAnsiTheme="minorEastAsia"/>
          <w:color w:val="auto"/>
          <w:kern w:val="0"/>
          <w:sz w:val="22"/>
          <w:szCs w:val="24"/>
          <w:highlight w:val="none"/>
        </w:rPr>
        <w:t>4.卫生间：</w:t>
      </w:r>
    </w:p>
    <w:p w14:paraId="7F0BC9A0">
      <w:pPr>
        <w:autoSpaceDE w:val="0"/>
        <w:autoSpaceDN w:val="0"/>
        <w:spacing w:line="300" w:lineRule="auto"/>
        <w:jc w:val="left"/>
        <w:rPr>
          <w:rFonts w:hint="eastAsia" w:cs="Microsoft JhengHei" w:asciiTheme="minorEastAsia" w:hAnsiTheme="minorEastAsia"/>
          <w:color w:val="auto"/>
          <w:kern w:val="0"/>
          <w:sz w:val="22"/>
          <w:szCs w:val="24"/>
          <w:highlight w:val="none"/>
        </w:rPr>
      </w:pPr>
      <w:r>
        <w:rPr>
          <w:rFonts w:hint="eastAsia" w:cs="Microsoft JhengHei" w:asciiTheme="minorEastAsia" w:hAnsiTheme="minorEastAsia"/>
          <w:color w:val="auto"/>
          <w:kern w:val="0"/>
          <w:sz w:val="22"/>
          <w:szCs w:val="24"/>
          <w:highlight w:val="none"/>
        </w:rPr>
        <w:t>（</w:t>
      </w:r>
      <w:r>
        <w:rPr>
          <w:rFonts w:cs="Microsoft JhengHei" w:asciiTheme="minorEastAsia" w:hAnsiTheme="minorEastAsia"/>
          <w:color w:val="auto"/>
          <w:kern w:val="0"/>
          <w:sz w:val="22"/>
          <w:szCs w:val="24"/>
          <w:highlight w:val="none"/>
        </w:rPr>
        <w:t>1）地面：</w:t>
      </w:r>
      <w:r>
        <w:rPr>
          <w:rFonts w:hint="eastAsia" w:cs="Microsoft JhengHei" w:asciiTheme="minorEastAsia" w:hAnsiTheme="minorEastAsia"/>
          <w:color w:val="auto"/>
          <w:kern w:val="0"/>
          <w:sz w:val="22"/>
          <w:szCs w:val="24"/>
          <w:highlight w:val="none"/>
          <w:u w:val="single"/>
        </w:rPr>
        <w:t>【</w:t>
      </w:r>
      <w:r>
        <w:rPr>
          <w:rFonts w:cs="Microsoft JhengHei" w:asciiTheme="minorEastAsia" w:hAnsiTheme="minorEastAsia"/>
          <w:color w:val="auto"/>
          <w:kern w:val="0"/>
          <w:sz w:val="22"/>
          <w:szCs w:val="24"/>
          <w:highlight w:val="none"/>
          <w:u w:val="single"/>
        </w:rPr>
        <w:t xml:space="preserve"> </w:t>
      </w:r>
      <w:r>
        <w:rPr>
          <w:rFonts w:hint="eastAsia" w:cs="Microsoft JhengHei" w:asciiTheme="minorEastAsia" w:hAnsiTheme="minorEastAsia"/>
          <w:color w:val="auto"/>
          <w:kern w:val="0"/>
          <w:sz w:val="22"/>
          <w:szCs w:val="24"/>
          <w:highlight w:val="none"/>
          <w:u w:val="single"/>
        </w:rPr>
        <w:t>细石混凝土</w:t>
      </w:r>
      <w:r>
        <w:rPr>
          <w:rFonts w:cs="Microsoft JhengHei" w:asciiTheme="minorEastAsia" w:hAnsiTheme="minorEastAsia"/>
          <w:color w:val="auto"/>
          <w:kern w:val="0"/>
          <w:sz w:val="22"/>
          <w:szCs w:val="24"/>
          <w:highlight w:val="none"/>
          <w:u w:val="single"/>
        </w:rPr>
        <w:t xml:space="preserve">        </w:t>
      </w:r>
      <w:r>
        <w:rPr>
          <w:rFonts w:hint="eastAsia" w:cs="Microsoft JhengHei" w:asciiTheme="minorEastAsia" w:hAnsiTheme="minorEastAsia"/>
          <w:color w:val="auto"/>
          <w:kern w:val="0"/>
          <w:sz w:val="22"/>
          <w:szCs w:val="24"/>
          <w:highlight w:val="none"/>
          <w:u w:val="single"/>
        </w:rPr>
        <w:t>】；</w:t>
      </w:r>
      <w:r>
        <w:rPr>
          <w:rFonts w:cs="Microsoft JhengHei" w:asciiTheme="minorEastAsia" w:hAnsiTheme="minorEastAsia"/>
          <w:color w:val="auto"/>
          <w:kern w:val="0"/>
          <w:sz w:val="22"/>
          <w:szCs w:val="24"/>
          <w:highlight w:val="none"/>
          <w:u w:val="single"/>
        </w:rPr>
        <w:t xml:space="preserve">                                  </w:t>
      </w:r>
      <w:r>
        <w:rPr>
          <w:rFonts w:hint="eastAsia" w:cs="Microsoft JhengHei" w:asciiTheme="minorEastAsia" w:hAnsiTheme="minorEastAsia"/>
          <w:color w:val="auto"/>
          <w:kern w:val="0"/>
          <w:sz w:val="22"/>
          <w:szCs w:val="24"/>
          <w:highlight w:val="none"/>
        </w:rPr>
        <w:t>。</w:t>
      </w:r>
    </w:p>
    <w:p w14:paraId="02430673">
      <w:pPr>
        <w:autoSpaceDE w:val="0"/>
        <w:autoSpaceDN w:val="0"/>
        <w:spacing w:line="300" w:lineRule="auto"/>
        <w:jc w:val="left"/>
        <w:rPr>
          <w:rFonts w:hint="eastAsia" w:cs="Microsoft JhengHei" w:asciiTheme="minorEastAsia" w:hAnsiTheme="minorEastAsia"/>
          <w:color w:val="auto"/>
          <w:kern w:val="0"/>
          <w:sz w:val="22"/>
          <w:szCs w:val="24"/>
          <w:highlight w:val="none"/>
        </w:rPr>
      </w:pPr>
      <w:r>
        <w:rPr>
          <w:rFonts w:hint="eastAsia" w:cs="Microsoft JhengHei" w:asciiTheme="minorEastAsia" w:hAnsiTheme="minorEastAsia"/>
          <w:color w:val="auto"/>
          <w:kern w:val="0"/>
          <w:sz w:val="22"/>
          <w:szCs w:val="24"/>
          <w:highlight w:val="none"/>
        </w:rPr>
        <w:t>（</w:t>
      </w:r>
      <w:r>
        <w:rPr>
          <w:rFonts w:cs="Microsoft JhengHei" w:asciiTheme="minorEastAsia" w:hAnsiTheme="minorEastAsia"/>
          <w:color w:val="auto"/>
          <w:kern w:val="0"/>
          <w:sz w:val="22"/>
          <w:szCs w:val="24"/>
          <w:highlight w:val="none"/>
        </w:rPr>
        <w:t>2）墙面：</w:t>
      </w:r>
      <w:r>
        <w:rPr>
          <w:rFonts w:hint="eastAsia" w:cs="Microsoft JhengHei" w:asciiTheme="minorEastAsia" w:hAnsiTheme="minorEastAsia"/>
          <w:color w:val="auto"/>
          <w:kern w:val="0"/>
          <w:sz w:val="22"/>
          <w:szCs w:val="24"/>
          <w:highlight w:val="none"/>
          <w:u w:val="single"/>
        </w:rPr>
        <w:t>【防水涂料</w:t>
      </w:r>
      <w:r>
        <w:rPr>
          <w:rFonts w:cs="Microsoft JhengHei" w:asciiTheme="minorEastAsia" w:hAnsiTheme="minorEastAsia"/>
          <w:color w:val="auto"/>
          <w:kern w:val="0"/>
          <w:sz w:val="22"/>
          <w:szCs w:val="24"/>
          <w:highlight w:val="none"/>
          <w:u w:val="single"/>
        </w:rPr>
        <w:t xml:space="preserve">          </w:t>
      </w:r>
      <w:r>
        <w:rPr>
          <w:rFonts w:hint="eastAsia" w:cs="Microsoft JhengHei" w:asciiTheme="minorEastAsia" w:hAnsiTheme="minorEastAsia"/>
          <w:color w:val="auto"/>
          <w:kern w:val="0"/>
          <w:sz w:val="22"/>
          <w:szCs w:val="24"/>
          <w:highlight w:val="none"/>
          <w:u w:val="single"/>
        </w:rPr>
        <w:t>】；</w:t>
      </w:r>
      <w:r>
        <w:rPr>
          <w:rFonts w:cs="Microsoft JhengHei" w:asciiTheme="minorEastAsia" w:hAnsiTheme="minorEastAsia"/>
          <w:color w:val="auto"/>
          <w:kern w:val="0"/>
          <w:sz w:val="22"/>
          <w:szCs w:val="24"/>
          <w:highlight w:val="none"/>
          <w:u w:val="single"/>
        </w:rPr>
        <w:t xml:space="preserve">                                  </w:t>
      </w:r>
      <w:r>
        <w:rPr>
          <w:rFonts w:cs="Microsoft JhengHei" w:asciiTheme="minorEastAsia" w:hAnsiTheme="minorEastAsia"/>
          <w:color w:val="auto"/>
          <w:kern w:val="0"/>
          <w:sz w:val="22"/>
          <w:szCs w:val="24"/>
          <w:highlight w:val="none"/>
        </w:rPr>
        <w:t xml:space="preserve"> </w:t>
      </w:r>
      <w:r>
        <w:rPr>
          <w:rFonts w:hint="eastAsia" w:cs="Microsoft JhengHei" w:asciiTheme="minorEastAsia" w:hAnsiTheme="minorEastAsia"/>
          <w:color w:val="auto"/>
          <w:kern w:val="0"/>
          <w:sz w:val="22"/>
          <w:szCs w:val="24"/>
          <w:highlight w:val="none"/>
        </w:rPr>
        <w:t>。</w:t>
      </w:r>
    </w:p>
    <w:p w14:paraId="605B1F0D">
      <w:pPr>
        <w:autoSpaceDE w:val="0"/>
        <w:autoSpaceDN w:val="0"/>
        <w:spacing w:line="300" w:lineRule="auto"/>
        <w:jc w:val="left"/>
        <w:rPr>
          <w:rFonts w:hint="eastAsia" w:cs="Microsoft JhengHei" w:asciiTheme="minorEastAsia" w:hAnsiTheme="minorEastAsia"/>
          <w:color w:val="auto"/>
          <w:kern w:val="0"/>
          <w:sz w:val="22"/>
          <w:szCs w:val="24"/>
          <w:highlight w:val="none"/>
        </w:rPr>
      </w:pPr>
      <w:r>
        <w:rPr>
          <w:rFonts w:hint="eastAsia" w:cs="Microsoft JhengHei" w:asciiTheme="minorEastAsia" w:hAnsiTheme="minorEastAsia"/>
          <w:color w:val="auto"/>
          <w:kern w:val="0"/>
          <w:sz w:val="22"/>
          <w:szCs w:val="24"/>
          <w:highlight w:val="none"/>
        </w:rPr>
        <w:t>（</w:t>
      </w:r>
      <w:r>
        <w:rPr>
          <w:rFonts w:cs="Microsoft JhengHei" w:asciiTheme="minorEastAsia" w:hAnsiTheme="minorEastAsia"/>
          <w:color w:val="auto"/>
          <w:kern w:val="0"/>
          <w:sz w:val="22"/>
          <w:szCs w:val="24"/>
          <w:highlight w:val="none"/>
        </w:rPr>
        <w:t>3）顶棚：</w:t>
      </w:r>
      <w:r>
        <w:rPr>
          <w:rFonts w:hint="eastAsia" w:cs="Microsoft JhengHei" w:asciiTheme="minorEastAsia" w:hAnsiTheme="minorEastAsia"/>
          <w:color w:val="auto"/>
          <w:kern w:val="0"/>
          <w:sz w:val="22"/>
          <w:szCs w:val="24"/>
          <w:highlight w:val="none"/>
          <w:u w:val="single"/>
        </w:rPr>
        <w:t xml:space="preserve">【腻子         </w:t>
      </w:r>
      <w:r>
        <w:rPr>
          <w:rFonts w:cs="Microsoft JhengHei" w:asciiTheme="minorEastAsia" w:hAnsiTheme="minorEastAsia"/>
          <w:color w:val="auto"/>
          <w:kern w:val="0"/>
          <w:sz w:val="22"/>
          <w:szCs w:val="24"/>
          <w:highlight w:val="none"/>
          <w:u w:val="single"/>
        </w:rPr>
        <w:t xml:space="preserve">            </w:t>
      </w:r>
      <w:r>
        <w:rPr>
          <w:rFonts w:hint="eastAsia" w:cs="Microsoft JhengHei" w:asciiTheme="minorEastAsia" w:hAnsiTheme="minorEastAsia"/>
          <w:color w:val="auto"/>
          <w:kern w:val="0"/>
          <w:sz w:val="22"/>
          <w:szCs w:val="24"/>
          <w:highlight w:val="none"/>
          <w:u w:val="single"/>
        </w:rPr>
        <w:t>】；</w:t>
      </w:r>
      <w:r>
        <w:rPr>
          <w:rFonts w:cs="Microsoft JhengHei" w:asciiTheme="minorEastAsia" w:hAnsiTheme="minorEastAsia"/>
          <w:color w:val="auto"/>
          <w:kern w:val="0"/>
          <w:sz w:val="22"/>
          <w:szCs w:val="24"/>
          <w:highlight w:val="none"/>
          <w:u w:val="single"/>
        </w:rPr>
        <w:t xml:space="preserve">                         </w:t>
      </w:r>
      <w:r>
        <w:rPr>
          <w:rFonts w:hint="eastAsia" w:cs="Microsoft JhengHei" w:asciiTheme="minorEastAsia" w:hAnsiTheme="minorEastAsia"/>
          <w:color w:val="auto"/>
          <w:kern w:val="0"/>
          <w:sz w:val="22"/>
          <w:szCs w:val="24"/>
          <w:highlight w:val="none"/>
        </w:rPr>
        <w:t>。</w:t>
      </w:r>
    </w:p>
    <w:p w14:paraId="22C31530">
      <w:pPr>
        <w:autoSpaceDE w:val="0"/>
        <w:autoSpaceDN w:val="0"/>
        <w:spacing w:line="300" w:lineRule="auto"/>
        <w:ind w:firstLine="110" w:firstLineChars="50"/>
        <w:jc w:val="left"/>
        <w:rPr>
          <w:rFonts w:hint="eastAsia" w:cs="Microsoft JhengHei" w:asciiTheme="minorEastAsia" w:hAnsiTheme="minorEastAsia"/>
          <w:color w:val="auto"/>
          <w:kern w:val="0"/>
          <w:sz w:val="22"/>
          <w:szCs w:val="24"/>
          <w:highlight w:val="none"/>
        </w:rPr>
      </w:pPr>
      <w:r>
        <w:rPr>
          <w:rFonts w:hint="eastAsia" w:cs="Microsoft JhengHei" w:asciiTheme="minorEastAsia" w:hAnsiTheme="minorEastAsia"/>
          <w:color w:val="auto"/>
          <w:kern w:val="0"/>
          <w:sz w:val="22"/>
          <w:szCs w:val="24"/>
          <w:highlight w:val="none"/>
        </w:rPr>
        <w:t>(</w:t>
      </w:r>
      <w:r>
        <w:rPr>
          <w:rFonts w:cs="Microsoft JhengHei" w:asciiTheme="minorEastAsia" w:hAnsiTheme="minorEastAsia"/>
          <w:color w:val="auto"/>
          <w:kern w:val="0"/>
          <w:sz w:val="22"/>
          <w:szCs w:val="24"/>
          <w:highlight w:val="none"/>
        </w:rPr>
        <w:t>4)</w:t>
      </w:r>
      <w:r>
        <w:rPr>
          <w:rFonts w:hint="eastAsia" w:cs="Microsoft JhengHei" w:asciiTheme="minorEastAsia" w:hAnsiTheme="minorEastAsia"/>
          <w:color w:val="auto"/>
          <w:kern w:val="0"/>
          <w:sz w:val="22"/>
          <w:szCs w:val="24"/>
          <w:highlight w:val="none"/>
        </w:rPr>
        <w:t>卫生器具</w:t>
      </w:r>
      <w:r>
        <w:rPr>
          <w:rFonts w:cs="Microsoft JhengHei" w:asciiTheme="minorEastAsia" w:hAnsiTheme="minorEastAsia"/>
          <w:color w:val="auto"/>
          <w:kern w:val="0"/>
          <w:sz w:val="22"/>
          <w:szCs w:val="24"/>
          <w:highlight w:val="none"/>
          <w:u w:val="single"/>
        </w:rPr>
        <w:t xml:space="preserve"> </w:t>
      </w:r>
      <w:r>
        <w:rPr>
          <w:rFonts w:hint="eastAsia" w:cs="Microsoft JhengHei" w:asciiTheme="minorEastAsia" w:hAnsiTheme="minorEastAsia"/>
          <w:color w:val="auto"/>
          <w:kern w:val="0"/>
          <w:sz w:val="22"/>
          <w:szCs w:val="24"/>
          <w:highlight w:val="none"/>
          <w:u w:val="single"/>
        </w:rPr>
        <w:t>无</w:t>
      </w:r>
      <w:r>
        <w:rPr>
          <w:rFonts w:cs="Microsoft JhengHei" w:asciiTheme="minorEastAsia" w:hAnsiTheme="minorEastAsia"/>
          <w:color w:val="auto"/>
          <w:kern w:val="0"/>
          <w:sz w:val="22"/>
          <w:szCs w:val="24"/>
          <w:highlight w:val="none"/>
          <w:u w:val="single"/>
        </w:rPr>
        <w:t xml:space="preserve">                                                    </w:t>
      </w:r>
      <w:r>
        <w:rPr>
          <w:rFonts w:hint="eastAsia" w:cs="Microsoft JhengHei" w:asciiTheme="minorEastAsia" w:hAnsiTheme="minorEastAsia"/>
          <w:color w:val="auto"/>
          <w:kern w:val="0"/>
          <w:sz w:val="22"/>
          <w:szCs w:val="24"/>
          <w:highlight w:val="none"/>
        </w:rPr>
        <w:t>。</w:t>
      </w:r>
    </w:p>
    <w:p w14:paraId="3110864A">
      <w:pPr>
        <w:autoSpaceDE w:val="0"/>
        <w:autoSpaceDN w:val="0"/>
        <w:spacing w:line="300" w:lineRule="auto"/>
        <w:jc w:val="left"/>
        <w:rPr>
          <w:rFonts w:hint="eastAsia" w:cs="Microsoft JhengHei" w:asciiTheme="minorEastAsia" w:hAnsiTheme="minorEastAsia"/>
          <w:color w:val="auto"/>
          <w:kern w:val="0"/>
          <w:sz w:val="22"/>
          <w:szCs w:val="24"/>
          <w:highlight w:val="none"/>
        </w:rPr>
      </w:pPr>
      <w:r>
        <w:rPr>
          <w:rFonts w:cs="Microsoft JhengHei" w:asciiTheme="minorEastAsia" w:hAnsiTheme="minorEastAsia"/>
          <w:color w:val="auto"/>
          <w:kern w:val="0"/>
          <w:sz w:val="22"/>
          <w:szCs w:val="24"/>
          <w:highlight w:val="none"/>
        </w:rPr>
        <w:t>5.阳台：</w:t>
      </w:r>
      <w:r>
        <w:rPr>
          <w:rFonts w:hint="eastAsia" w:cs="Microsoft JhengHei" w:asciiTheme="minorEastAsia" w:hAnsiTheme="minorEastAsia"/>
          <w:color w:val="auto"/>
          <w:kern w:val="0"/>
          <w:sz w:val="22"/>
          <w:szCs w:val="24"/>
          <w:highlight w:val="none"/>
          <w:u w:val="single"/>
        </w:rPr>
        <w:t>【不封闭</w:t>
      </w:r>
      <w:r>
        <w:rPr>
          <w:rFonts w:cs="Microsoft JhengHei" w:asciiTheme="minorEastAsia" w:hAnsiTheme="minorEastAsia"/>
          <w:color w:val="auto"/>
          <w:kern w:val="0"/>
          <w:sz w:val="22"/>
          <w:szCs w:val="24"/>
          <w:highlight w:val="none"/>
          <w:u w:val="single"/>
        </w:rPr>
        <w:t xml:space="preserve">             </w:t>
      </w:r>
      <w:r>
        <w:rPr>
          <w:rFonts w:hint="eastAsia" w:cs="Microsoft JhengHei" w:asciiTheme="minorEastAsia" w:hAnsiTheme="minorEastAsia"/>
          <w:color w:val="auto"/>
          <w:kern w:val="0"/>
          <w:sz w:val="22"/>
          <w:szCs w:val="24"/>
          <w:highlight w:val="none"/>
          <w:u w:val="single"/>
        </w:rPr>
        <w:t>】；</w:t>
      </w:r>
      <w:r>
        <w:rPr>
          <w:rFonts w:cs="Microsoft JhengHei" w:asciiTheme="minorEastAsia" w:hAnsiTheme="minorEastAsia"/>
          <w:color w:val="auto"/>
          <w:kern w:val="0"/>
          <w:sz w:val="22"/>
          <w:szCs w:val="24"/>
          <w:highlight w:val="none"/>
          <w:u w:val="single"/>
        </w:rPr>
        <w:t xml:space="preserve">                                    </w:t>
      </w:r>
      <w:r>
        <w:rPr>
          <w:rFonts w:hint="eastAsia" w:cs="Microsoft JhengHei" w:asciiTheme="minorEastAsia" w:hAnsiTheme="minorEastAsia"/>
          <w:color w:val="auto"/>
          <w:kern w:val="0"/>
          <w:sz w:val="22"/>
          <w:szCs w:val="24"/>
          <w:highlight w:val="none"/>
        </w:rPr>
        <w:t>。</w:t>
      </w:r>
    </w:p>
    <w:p w14:paraId="61FC9308">
      <w:pPr>
        <w:autoSpaceDE w:val="0"/>
        <w:autoSpaceDN w:val="0"/>
        <w:spacing w:line="300" w:lineRule="auto"/>
        <w:jc w:val="left"/>
        <w:rPr>
          <w:rFonts w:hint="eastAsia" w:cs="Microsoft JhengHei" w:asciiTheme="minorEastAsia" w:hAnsiTheme="minorEastAsia"/>
          <w:color w:val="auto"/>
          <w:kern w:val="0"/>
          <w:sz w:val="22"/>
          <w:szCs w:val="24"/>
          <w:highlight w:val="none"/>
        </w:rPr>
      </w:pPr>
      <w:r>
        <w:rPr>
          <w:rFonts w:cs="Microsoft JhengHei" w:asciiTheme="minorEastAsia" w:hAnsiTheme="minorEastAsia"/>
          <w:color w:val="auto"/>
          <w:kern w:val="0"/>
          <w:sz w:val="22"/>
          <w:szCs w:val="24"/>
          <w:highlight w:val="none"/>
        </w:rPr>
        <w:t>6.电梯：</w:t>
      </w:r>
    </w:p>
    <w:p w14:paraId="31A1850E">
      <w:pPr>
        <w:autoSpaceDE w:val="0"/>
        <w:autoSpaceDN w:val="0"/>
        <w:spacing w:line="300" w:lineRule="auto"/>
        <w:jc w:val="left"/>
        <w:rPr>
          <w:rFonts w:hint="eastAsia" w:cs="Microsoft JhengHei" w:asciiTheme="minorEastAsia" w:hAnsiTheme="minorEastAsia"/>
          <w:color w:val="auto"/>
          <w:kern w:val="0"/>
          <w:sz w:val="22"/>
          <w:szCs w:val="24"/>
          <w:highlight w:val="none"/>
        </w:rPr>
      </w:pPr>
      <w:r>
        <w:rPr>
          <w:rFonts w:hint="eastAsia" w:cs="Microsoft JhengHei" w:asciiTheme="minorEastAsia" w:hAnsiTheme="minorEastAsia"/>
          <w:color w:val="auto"/>
          <w:kern w:val="0"/>
          <w:sz w:val="22"/>
          <w:szCs w:val="24"/>
          <w:highlight w:val="none"/>
        </w:rPr>
        <w:t>（</w:t>
      </w:r>
      <w:r>
        <w:rPr>
          <w:rFonts w:cs="Microsoft JhengHei" w:asciiTheme="minorEastAsia" w:hAnsiTheme="minorEastAsia"/>
          <w:color w:val="auto"/>
          <w:kern w:val="0"/>
          <w:sz w:val="22"/>
          <w:szCs w:val="24"/>
          <w:highlight w:val="none"/>
        </w:rPr>
        <w:t>1）品牌</w:t>
      </w:r>
      <w:r>
        <w:rPr>
          <w:rFonts w:hint="eastAsia" w:cs="Microsoft JhengHei" w:asciiTheme="minorEastAsia" w:hAnsiTheme="minorEastAsia"/>
          <w:color w:val="auto"/>
          <w:kern w:val="0"/>
          <w:sz w:val="22"/>
          <w:szCs w:val="24"/>
          <w:highlight w:val="none"/>
          <w:u w:val="single"/>
        </w:rPr>
        <w:t>：无</w:t>
      </w:r>
      <w:r>
        <w:rPr>
          <w:rFonts w:cs="Microsoft JhengHei" w:asciiTheme="minorEastAsia" w:hAnsiTheme="minorEastAsia"/>
          <w:color w:val="auto"/>
          <w:kern w:val="0"/>
          <w:sz w:val="22"/>
          <w:szCs w:val="24"/>
          <w:highlight w:val="none"/>
          <w:u w:val="single"/>
        </w:rPr>
        <w:t xml:space="preserve">                                             </w:t>
      </w:r>
      <w:r>
        <w:rPr>
          <w:rFonts w:cs="Microsoft JhengHei" w:asciiTheme="minorEastAsia" w:hAnsiTheme="minorEastAsia"/>
          <w:color w:val="auto"/>
          <w:kern w:val="0"/>
          <w:sz w:val="22"/>
          <w:szCs w:val="24"/>
          <w:highlight w:val="none"/>
        </w:rPr>
        <w:t xml:space="preserve"> </w:t>
      </w:r>
      <w:r>
        <w:rPr>
          <w:rFonts w:hint="eastAsia" w:cs="Microsoft JhengHei" w:asciiTheme="minorEastAsia" w:hAnsiTheme="minorEastAsia"/>
          <w:color w:val="auto"/>
          <w:kern w:val="0"/>
          <w:sz w:val="22"/>
          <w:szCs w:val="24"/>
          <w:highlight w:val="none"/>
        </w:rPr>
        <w:t>；</w:t>
      </w:r>
    </w:p>
    <w:p w14:paraId="1C7A3A30">
      <w:pPr>
        <w:autoSpaceDE w:val="0"/>
        <w:autoSpaceDN w:val="0"/>
        <w:spacing w:line="300" w:lineRule="auto"/>
        <w:jc w:val="left"/>
        <w:rPr>
          <w:rFonts w:hint="eastAsia" w:cs="Microsoft JhengHei" w:asciiTheme="minorEastAsia" w:hAnsiTheme="minorEastAsia"/>
          <w:color w:val="auto"/>
          <w:kern w:val="0"/>
          <w:sz w:val="22"/>
          <w:szCs w:val="24"/>
          <w:highlight w:val="none"/>
        </w:rPr>
      </w:pPr>
      <w:r>
        <w:rPr>
          <w:rFonts w:hint="eastAsia" w:cs="Microsoft JhengHei" w:asciiTheme="minorEastAsia" w:hAnsiTheme="minorEastAsia"/>
          <w:color w:val="auto"/>
          <w:kern w:val="0"/>
          <w:sz w:val="22"/>
          <w:szCs w:val="24"/>
          <w:highlight w:val="none"/>
        </w:rPr>
        <w:t>（</w:t>
      </w:r>
      <w:r>
        <w:rPr>
          <w:rFonts w:cs="Microsoft JhengHei" w:asciiTheme="minorEastAsia" w:hAnsiTheme="minorEastAsia"/>
          <w:color w:val="auto"/>
          <w:kern w:val="0"/>
          <w:sz w:val="22"/>
          <w:szCs w:val="24"/>
          <w:highlight w:val="none"/>
        </w:rPr>
        <w:t>2）型号：</w:t>
      </w:r>
      <w:r>
        <w:rPr>
          <w:rFonts w:hint="eastAsia" w:cs="Microsoft JhengHei" w:asciiTheme="minorEastAsia" w:hAnsiTheme="minorEastAsia"/>
          <w:color w:val="auto"/>
          <w:kern w:val="0"/>
          <w:sz w:val="22"/>
          <w:szCs w:val="24"/>
          <w:highlight w:val="none"/>
          <w:u w:val="single"/>
        </w:rPr>
        <w:t>×</w:t>
      </w:r>
      <w:r>
        <w:rPr>
          <w:rFonts w:cs="Microsoft JhengHei" w:asciiTheme="minorEastAsia" w:hAnsiTheme="minorEastAsia"/>
          <w:color w:val="auto"/>
          <w:kern w:val="0"/>
          <w:sz w:val="22"/>
          <w:szCs w:val="24"/>
          <w:highlight w:val="none"/>
          <w:u w:val="single"/>
        </w:rPr>
        <w:t xml:space="preserve">                                                      </w:t>
      </w:r>
      <w:r>
        <w:rPr>
          <w:rFonts w:hint="eastAsia" w:cs="Microsoft JhengHei" w:asciiTheme="minorEastAsia" w:hAnsiTheme="minorEastAsia"/>
          <w:color w:val="auto"/>
          <w:kern w:val="0"/>
          <w:sz w:val="22"/>
          <w:szCs w:val="24"/>
          <w:highlight w:val="none"/>
        </w:rPr>
        <w:t>。</w:t>
      </w:r>
    </w:p>
    <w:p w14:paraId="1816FD96">
      <w:pPr>
        <w:autoSpaceDE w:val="0"/>
        <w:autoSpaceDN w:val="0"/>
        <w:spacing w:line="300" w:lineRule="auto"/>
        <w:jc w:val="left"/>
        <w:rPr>
          <w:rFonts w:hint="eastAsia" w:cs="Microsoft JhengHei" w:asciiTheme="minorEastAsia" w:hAnsiTheme="minorEastAsia"/>
          <w:color w:val="auto"/>
          <w:kern w:val="0"/>
          <w:sz w:val="22"/>
          <w:szCs w:val="24"/>
          <w:highlight w:val="none"/>
        </w:rPr>
      </w:pPr>
      <w:r>
        <w:rPr>
          <w:rFonts w:cs="Microsoft JhengHei" w:asciiTheme="minorEastAsia" w:hAnsiTheme="minorEastAsia"/>
          <w:color w:val="auto"/>
          <w:kern w:val="0"/>
          <w:sz w:val="22"/>
          <w:szCs w:val="24"/>
          <w:highlight w:val="none"/>
        </w:rPr>
        <w:t>7.管道：</w:t>
      </w:r>
    </w:p>
    <w:p w14:paraId="450B152B">
      <w:pPr>
        <w:autoSpaceDE w:val="0"/>
        <w:autoSpaceDN w:val="0"/>
        <w:spacing w:line="300" w:lineRule="auto"/>
        <w:jc w:val="left"/>
        <w:rPr>
          <w:rFonts w:hint="eastAsia" w:cs="Microsoft JhengHei" w:asciiTheme="minorEastAsia" w:hAnsiTheme="minorEastAsia"/>
          <w:color w:val="auto"/>
          <w:kern w:val="0"/>
          <w:sz w:val="22"/>
          <w:szCs w:val="24"/>
          <w:highlight w:val="none"/>
        </w:rPr>
      </w:pPr>
      <w:r>
        <w:rPr>
          <w:rFonts w:cs="Microsoft JhengHei" w:asciiTheme="minorEastAsia" w:hAnsiTheme="minorEastAsia"/>
          <w:color w:val="auto"/>
          <w:kern w:val="0"/>
          <w:sz w:val="22"/>
          <w:szCs w:val="24"/>
          <w:highlight w:val="none"/>
        </w:rPr>
        <w:t xml:space="preserve"> </w:t>
      </w:r>
      <w:r>
        <w:rPr>
          <w:rFonts w:hint="eastAsia" w:cs="Microsoft JhengHei" w:asciiTheme="minorEastAsia" w:hAnsiTheme="minorEastAsia"/>
          <w:color w:val="auto"/>
          <w:kern w:val="0"/>
          <w:sz w:val="22"/>
          <w:szCs w:val="24"/>
          <w:highlight w:val="none"/>
          <w:u w:val="single"/>
        </w:rPr>
        <w:t>套内预留给水点</w:t>
      </w:r>
      <w:r>
        <w:rPr>
          <w:rFonts w:cs="Microsoft JhengHei" w:asciiTheme="minorEastAsia" w:hAnsiTheme="minorEastAsia"/>
          <w:color w:val="auto"/>
          <w:kern w:val="0"/>
          <w:sz w:val="22"/>
          <w:szCs w:val="24"/>
          <w:highlight w:val="none"/>
          <w:u w:val="single"/>
        </w:rPr>
        <w:t xml:space="preserve">                                                    </w:t>
      </w:r>
      <w:r>
        <w:rPr>
          <w:rFonts w:hint="eastAsia" w:cs="Microsoft JhengHei" w:asciiTheme="minorEastAsia" w:hAnsiTheme="minorEastAsia"/>
          <w:color w:val="auto"/>
          <w:kern w:val="0"/>
          <w:sz w:val="22"/>
          <w:szCs w:val="24"/>
          <w:highlight w:val="none"/>
        </w:rPr>
        <w:t>。</w:t>
      </w:r>
    </w:p>
    <w:p w14:paraId="5537FCDE">
      <w:pPr>
        <w:autoSpaceDE w:val="0"/>
        <w:autoSpaceDN w:val="0"/>
        <w:spacing w:line="300" w:lineRule="auto"/>
        <w:jc w:val="left"/>
        <w:rPr>
          <w:rFonts w:hint="eastAsia" w:cs="Microsoft JhengHei" w:asciiTheme="minorEastAsia" w:hAnsiTheme="minorEastAsia"/>
          <w:color w:val="auto"/>
          <w:kern w:val="0"/>
          <w:sz w:val="22"/>
          <w:szCs w:val="24"/>
          <w:highlight w:val="none"/>
        </w:rPr>
      </w:pPr>
      <w:r>
        <w:rPr>
          <w:rFonts w:hint="eastAsia" w:cs="Microsoft JhengHei" w:asciiTheme="minorEastAsia" w:hAnsiTheme="minorEastAsia"/>
          <w:color w:val="auto"/>
          <w:kern w:val="0"/>
          <w:sz w:val="22"/>
          <w:szCs w:val="24"/>
          <w:highlight w:val="none"/>
        </w:rPr>
        <w:t>8.窗户：</w:t>
      </w:r>
    </w:p>
    <w:p w14:paraId="5FECC037">
      <w:pPr>
        <w:autoSpaceDE w:val="0"/>
        <w:autoSpaceDN w:val="0"/>
        <w:spacing w:line="300" w:lineRule="auto"/>
        <w:jc w:val="left"/>
        <w:rPr>
          <w:rFonts w:hint="eastAsia" w:cs="Microsoft JhengHei" w:asciiTheme="minorEastAsia" w:hAnsiTheme="minorEastAsia"/>
          <w:color w:val="auto"/>
          <w:kern w:val="0"/>
          <w:sz w:val="22"/>
          <w:szCs w:val="24"/>
          <w:highlight w:val="none"/>
        </w:rPr>
      </w:pPr>
      <w:r>
        <w:rPr>
          <w:rFonts w:hint="eastAsia" w:cs="Microsoft JhengHei" w:asciiTheme="minorEastAsia" w:hAnsiTheme="minorEastAsia"/>
          <w:color w:val="auto"/>
          <w:kern w:val="0"/>
          <w:sz w:val="22"/>
          <w:szCs w:val="24"/>
          <w:highlight w:val="none"/>
          <w:u w:val="single"/>
        </w:rPr>
        <w:t xml:space="preserve">  铝合金        </w:t>
      </w:r>
      <w:r>
        <w:rPr>
          <w:rFonts w:cs="Microsoft JhengHei" w:asciiTheme="minorEastAsia" w:hAnsiTheme="minorEastAsia"/>
          <w:color w:val="auto"/>
          <w:kern w:val="0"/>
          <w:sz w:val="22"/>
          <w:szCs w:val="24"/>
          <w:highlight w:val="none"/>
          <w:u w:val="single"/>
        </w:rPr>
        <w:t xml:space="preserve">        </w:t>
      </w:r>
      <w:r>
        <w:rPr>
          <w:rFonts w:hint="eastAsia" w:cs="Microsoft JhengHei" w:asciiTheme="minorEastAsia" w:hAnsiTheme="minorEastAsia"/>
          <w:color w:val="auto"/>
          <w:kern w:val="0"/>
          <w:sz w:val="22"/>
          <w:szCs w:val="24"/>
          <w:highlight w:val="none"/>
          <w:u w:val="single"/>
        </w:rPr>
        <w:t xml:space="preserve">                                           </w:t>
      </w:r>
      <w:r>
        <w:rPr>
          <w:rFonts w:hint="eastAsia" w:cs="Microsoft JhengHei" w:asciiTheme="minorEastAsia" w:hAnsiTheme="minorEastAsia"/>
          <w:color w:val="auto"/>
          <w:kern w:val="0"/>
          <w:sz w:val="22"/>
          <w:szCs w:val="24"/>
          <w:highlight w:val="none"/>
        </w:rPr>
        <w:t>。</w:t>
      </w:r>
    </w:p>
    <w:p w14:paraId="1896E995">
      <w:pPr>
        <w:autoSpaceDE w:val="0"/>
        <w:autoSpaceDN w:val="0"/>
        <w:spacing w:line="300" w:lineRule="auto"/>
        <w:jc w:val="left"/>
        <w:rPr>
          <w:rFonts w:hint="eastAsia" w:cs="Microsoft JhengHei" w:asciiTheme="minorEastAsia" w:hAnsiTheme="minorEastAsia"/>
          <w:color w:val="auto"/>
          <w:kern w:val="0"/>
          <w:sz w:val="22"/>
          <w:szCs w:val="24"/>
          <w:highlight w:val="none"/>
        </w:rPr>
      </w:pPr>
      <w:r>
        <w:rPr>
          <w:rFonts w:hint="eastAsia" w:cs="Microsoft JhengHei" w:asciiTheme="minorEastAsia" w:hAnsiTheme="minorEastAsia"/>
          <w:color w:val="auto"/>
          <w:kern w:val="0"/>
          <w:sz w:val="22"/>
          <w:szCs w:val="24"/>
          <w:highlight w:val="none"/>
        </w:rPr>
        <w:t>9.</w:t>
      </w:r>
      <w:r>
        <w:rPr>
          <w:rFonts w:hint="eastAsia" w:cs="Microsoft JhengHei" w:asciiTheme="minorEastAsia" w:hAnsiTheme="minorEastAsia"/>
          <w:color w:val="auto"/>
          <w:kern w:val="0"/>
          <w:sz w:val="22"/>
          <w:szCs w:val="24"/>
          <w:highlight w:val="none"/>
          <w:u w:val="single"/>
        </w:rPr>
        <w:t xml:space="preserve"> 入户门：【防盗门】</w:t>
      </w:r>
      <w:r>
        <w:rPr>
          <w:rFonts w:cs="Microsoft JhengHei" w:asciiTheme="minorEastAsia" w:hAnsiTheme="minorEastAsia"/>
          <w:color w:val="auto"/>
          <w:kern w:val="0"/>
          <w:sz w:val="22"/>
          <w:szCs w:val="24"/>
          <w:highlight w:val="none"/>
          <w:u w:val="single"/>
        </w:rPr>
        <w:t xml:space="preserve">                             </w:t>
      </w:r>
      <w:r>
        <w:rPr>
          <w:rFonts w:hint="eastAsia" w:cs="Microsoft JhengHei" w:asciiTheme="minorEastAsia" w:hAnsiTheme="minorEastAsia"/>
          <w:color w:val="auto"/>
          <w:kern w:val="0"/>
          <w:sz w:val="22"/>
          <w:szCs w:val="24"/>
          <w:highlight w:val="none"/>
          <w:u w:val="single"/>
        </w:rPr>
        <w:t>。</w:t>
      </w:r>
    </w:p>
    <w:p w14:paraId="708BA64F">
      <w:pPr>
        <w:autoSpaceDE w:val="0"/>
        <w:autoSpaceDN w:val="0"/>
        <w:spacing w:line="300" w:lineRule="auto"/>
        <w:jc w:val="left"/>
        <w:rPr>
          <w:rFonts w:hint="eastAsia" w:cs="Microsoft JhengHei" w:asciiTheme="minorEastAsia" w:hAnsiTheme="minorEastAsia"/>
          <w:color w:val="auto"/>
          <w:kern w:val="0"/>
          <w:sz w:val="22"/>
          <w:szCs w:val="24"/>
          <w:highlight w:val="none"/>
        </w:rPr>
      </w:pPr>
      <w:r>
        <w:rPr>
          <w:rFonts w:hint="eastAsia" w:cs="Microsoft JhengHei" w:asciiTheme="minorEastAsia" w:hAnsiTheme="minorEastAsia"/>
          <w:color w:val="auto"/>
          <w:kern w:val="0"/>
          <w:sz w:val="22"/>
          <w:szCs w:val="24"/>
          <w:highlight w:val="none"/>
        </w:rPr>
        <w:t>10.</w:t>
      </w:r>
      <w:r>
        <w:rPr>
          <w:rFonts w:hint="eastAsia" w:cs="Microsoft JhengHei" w:asciiTheme="minorEastAsia" w:hAnsiTheme="minorEastAsia"/>
          <w:color w:val="auto"/>
          <w:kern w:val="0"/>
          <w:sz w:val="22"/>
          <w:szCs w:val="24"/>
          <w:highlight w:val="none"/>
          <w:u w:val="single"/>
        </w:rPr>
        <w:t xml:space="preserve"> </w:t>
      </w:r>
      <w:r>
        <w:rPr>
          <w:rFonts w:cs="Microsoft JhengHei" w:asciiTheme="minorEastAsia" w:hAnsiTheme="minorEastAsia"/>
          <w:color w:val="auto"/>
          <w:kern w:val="0"/>
          <w:sz w:val="22"/>
          <w:szCs w:val="24"/>
          <w:highlight w:val="none"/>
          <w:u w:val="single"/>
        </w:rPr>
        <w:t xml:space="preserve">×                                                                  </w:t>
      </w:r>
      <w:r>
        <w:rPr>
          <w:rFonts w:hint="eastAsia" w:cs="Microsoft JhengHei" w:asciiTheme="minorEastAsia" w:hAnsiTheme="minorEastAsia"/>
          <w:color w:val="auto"/>
          <w:kern w:val="0"/>
          <w:sz w:val="22"/>
          <w:szCs w:val="24"/>
          <w:highlight w:val="none"/>
        </w:rPr>
        <w:t>。</w:t>
      </w:r>
    </w:p>
    <w:bookmarkEnd w:id="4"/>
    <w:p w14:paraId="36B72A5E">
      <w:pPr>
        <w:pStyle w:val="9"/>
        <w:shd w:val="clear" w:color="auto" w:fill="FFFFFF"/>
        <w:spacing w:before="0" w:beforeAutospacing="0" w:after="0" w:afterAutospacing="0" w:line="360" w:lineRule="auto"/>
        <w:ind w:firstLine="450"/>
        <w:textAlignment w:val="baseline"/>
        <w:rPr>
          <w:rFonts w:hint="eastAsia"/>
          <w:color w:val="auto"/>
          <w:highlight w:val="none"/>
        </w:rPr>
      </w:pPr>
    </w:p>
    <w:p w14:paraId="29B4DEF1">
      <w:pPr>
        <w:pStyle w:val="9"/>
        <w:shd w:val="clear" w:color="auto" w:fill="FFFFFF"/>
        <w:spacing w:before="0" w:beforeAutospacing="0" w:after="0" w:afterAutospacing="0" w:line="360" w:lineRule="auto"/>
        <w:textAlignment w:val="baseline"/>
        <w:rPr>
          <w:rFonts w:hint="eastAsia"/>
          <w:b/>
          <w:color w:val="auto"/>
          <w:sz w:val="30"/>
          <w:szCs w:val="30"/>
          <w:highlight w:val="none"/>
        </w:rPr>
      </w:pPr>
      <w:r>
        <w:rPr>
          <w:b/>
          <w:color w:val="auto"/>
          <w:sz w:val="30"/>
          <w:szCs w:val="30"/>
          <w:highlight w:val="none"/>
        </w:rPr>
        <w:t>附件七 关于保修范围、保修期限和保修责任的约定</w:t>
      </w:r>
    </w:p>
    <w:p w14:paraId="26FC9395">
      <w:pPr>
        <w:pStyle w:val="9"/>
        <w:shd w:val="clear" w:color="auto" w:fill="FFFFFF"/>
        <w:spacing w:before="0" w:beforeAutospacing="0" w:after="0" w:afterAutospacing="0" w:line="360" w:lineRule="auto"/>
        <w:textAlignment w:val="baseline"/>
        <w:rPr>
          <w:rFonts w:hint="eastAsia"/>
          <w:color w:val="auto"/>
          <w:highlight w:val="none"/>
        </w:rPr>
      </w:pPr>
      <w:r>
        <w:rPr>
          <w:color w:val="auto"/>
          <w:sz w:val="21"/>
          <w:szCs w:val="21"/>
          <w:highlight w:val="none"/>
        </w:rPr>
        <w:t>　　</w:t>
      </w:r>
      <w:r>
        <w:rPr>
          <w:color w:val="auto"/>
          <w:highlight w:val="none"/>
        </w:rPr>
        <w:t>该商品房为住宅的，出卖人应当提供《住宅质量保证书》；该商品房为非住宅的，双方可参照《住宅质量保证书》中的内容对保修范围、保修期限和保修责任等进行约定。该商品房的保修期自房屋交付之日起计算，关于保修期限的约定不应低于《建设工程质量管理条例》第四十条规定的最低保修期限。</w:t>
      </w:r>
    </w:p>
    <w:p w14:paraId="42B68A8E">
      <w:pPr>
        <w:pStyle w:val="9"/>
        <w:shd w:val="clear" w:color="auto" w:fill="FFFFFF"/>
        <w:spacing w:before="0" w:beforeAutospacing="0" w:after="0" w:afterAutospacing="0" w:line="360" w:lineRule="auto"/>
        <w:textAlignment w:val="baseline"/>
        <w:rPr>
          <w:rFonts w:hint="eastAsia"/>
          <w:color w:val="auto"/>
          <w:highlight w:val="none"/>
        </w:rPr>
      </w:pPr>
      <w:r>
        <w:rPr>
          <w:color w:val="auto"/>
          <w:highlight w:val="none"/>
        </w:rPr>
        <w:t>　　(一)保修项目、期限及责任的约定</w:t>
      </w:r>
    </w:p>
    <w:p w14:paraId="6FEE31BD">
      <w:pPr>
        <w:pStyle w:val="9"/>
        <w:shd w:val="clear" w:color="auto" w:fill="FFFFFF"/>
        <w:spacing w:before="0" w:beforeAutospacing="0" w:after="0" w:afterAutospacing="0" w:line="360" w:lineRule="auto"/>
        <w:textAlignment w:val="baseline"/>
        <w:rPr>
          <w:rFonts w:hint="eastAsia"/>
          <w:color w:val="auto"/>
          <w:highlight w:val="none"/>
        </w:rPr>
      </w:pPr>
      <w:r>
        <w:rPr>
          <w:color w:val="auto"/>
          <w:highlight w:val="none"/>
        </w:rPr>
        <w:t>　　1、地基基础和主体结构：</w:t>
      </w:r>
    </w:p>
    <w:p w14:paraId="1FF71CCB">
      <w:pPr>
        <w:pStyle w:val="9"/>
        <w:shd w:val="clear" w:color="auto" w:fill="FFFFFF"/>
        <w:spacing w:before="0" w:beforeAutospacing="0" w:after="0" w:afterAutospacing="0" w:line="360" w:lineRule="auto"/>
        <w:textAlignment w:val="baseline"/>
        <w:rPr>
          <w:rFonts w:hint="eastAsia"/>
          <w:color w:val="auto"/>
          <w:highlight w:val="none"/>
        </w:rPr>
      </w:pPr>
      <w:r>
        <w:rPr>
          <w:color w:val="auto"/>
          <w:highlight w:val="none"/>
        </w:rPr>
        <w:t>　　保修期限为：</w:t>
      </w:r>
      <w:r>
        <w:rPr>
          <w:rFonts w:hint="eastAsia"/>
          <w:color w:val="auto"/>
          <w:highlight w:val="none"/>
          <w:u w:val="single"/>
        </w:rPr>
        <w:t>50年</w:t>
      </w:r>
      <w:r>
        <w:rPr>
          <w:color w:val="auto"/>
          <w:highlight w:val="none"/>
        </w:rPr>
        <w:t xml:space="preserve"> (不得低于设计文件规定的该工程的合理使用年限)；_________。</w:t>
      </w:r>
    </w:p>
    <w:p w14:paraId="66185868">
      <w:pPr>
        <w:pStyle w:val="9"/>
        <w:shd w:val="clear" w:color="auto" w:fill="FFFFFF"/>
        <w:spacing w:before="0" w:beforeAutospacing="0" w:after="0" w:afterAutospacing="0" w:line="360" w:lineRule="auto"/>
        <w:ind w:firstLine="480"/>
        <w:textAlignment w:val="baseline"/>
        <w:rPr>
          <w:rFonts w:hint="eastAsia"/>
          <w:color w:val="auto"/>
          <w:highlight w:val="none"/>
        </w:rPr>
      </w:pPr>
      <w:r>
        <w:rPr>
          <w:color w:val="auto"/>
          <w:highlight w:val="none"/>
        </w:rPr>
        <w:t>2、屋面防水工程、有防水要求的卫生间、房间和外墙面的防渗漏：</w:t>
      </w:r>
    </w:p>
    <w:p w14:paraId="4F04849E">
      <w:pPr>
        <w:pStyle w:val="9"/>
        <w:shd w:val="clear" w:color="auto" w:fill="FFFFFF"/>
        <w:spacing w:before="0" w:beforeAutospacing="0" w:after="0" w:afterAutospacing="0" w:line="360" w:lineRule="auto"/>
        <w:ind w:firstLine="480"/>
        <w:textAlignment w:val="baseline"/>
        <w:rPr>
          <w:rFonts w:hint="eastAsia"/>
          <w:color w:val="auto"/>
          <w:highlight w:val="none"/>
        </w:rPr>
      </w:pPr>
      <w:r>
        <w:rPr>
          <w:color w:val="auto"/>
          <w:highlight w:val="none"/>
        </w:rPr>
        <w:t>保修期限为：</w:t>
      </w:r>
      <w:r>
        <w:rPr>
          <w:rFonts w:hint="eastAsia"/>
          <w:color w:val="auto"/>
          <w:highlight w:val="none"/>
          <w:u w:val="single"/>
        </w:rPr>
        <w:t>5年</w:t>
      </w:r>
      <w:r>
        <w:rPr>
          <w:color w:val="auto"/>
          <w:highlight w:val="none"/>
        </w:rPr>
        <w:t xml:space="preserve"> (不得低于5年)；_________________________。</w:t>
      </w:r>
    </w:p>
    <w:p w14:paraId="7B607E62">
      <w:pPr>
        <w:pStyle w:val="9"/>
        <w:shd w:val="clear" w:color="auto" w:fill="FFFFFF"/>
        <w:spacing w:before="0" w:beforeAutospacing="0" w:after="0" w:afterAutospacing="0" w:line="360" w:lineRule="auto"/>
        <w:textAlignment w:val="baseline"/>
        <w:rPr>
          <w:rFonts w:hint="eastAsia"/>
          <w:color w:val="auto"/>
          <w:highlight w:val="none"/>
        </w:rPr>
      </w:pPr>
      <w:r>
        <w:rPr>
          <w:color w:val="auto"/>
          <w:highlight w:val="none"/>
        </w:rPr>
        <w:t>　　3、供热、供冷系统和设备：</w:t>
      </w:r>
    </w:p>
    <w:p w14:paraId="3FDD5F67">
      <w:pPr>
        <w:pStyle w:val="9"/>
        <w:shd w:val="clear" w:color="auto" w:fill="FFFFFF"/>
        <w:spacing w:before="0" w:beforeAutospacing="0" w:after="0" w:afterAutospacing="0" w:line="360" w:lineRule="auto"/>
        <w:textAlignment w:val="baseline"/>
        <w:rPr>
          <w:rFonts w:hint="eastAsia"/>
          <w:color w:val="auto"/>
          <w:highlight w:val="none"/>
        </w:rPr>
      </w:pPr>
      <w:r>
        <w:rPr>
          <w:color w:val="auto"/>
          <w:highlight w:val="none"/>
        </w:rPr>
        <w:t>　　保修期限为：____</w:t>
      </w:r>
      <w:r>
        <w:rPr>
          <w:rFonts w:hint="eastAsia"/>
          <w:color w:val="auto"/>
          <w:highlight w:val="none"/>
        </w:rPr>
        <w:t>/</w:t>
      </w:r>
      <w:r>
        <w:rPr>
          <w:color w:val="auto"/>
          <w:highlight w:val="none"/>
        </w:rPr>
        <w:t>____ (不得低于2个采暖期、供冷期)；______________。</w:t>
      </w:r>
    </w:p>
    <w:p w14:paraId="2AA1B82E">
      <w:pPr>
        <w:pStyle w:val="9"/>
        <w:shd w:val="clear" w:color="auto" w:fill="FFFFFF"/>
        <w:spacing w:before="0" w:beforeAutospacing="0" w:after="0" w:afterAutospacing="0" w:line="360" w:lineRule="auto"/>
        <w:textAlignment w:val="baseline"/>
        <w:rPr>
          <w:rFonts w:hint="eastAsia"/>
          <w:color w:val="auto"/>
          <w:highlight w:val="none"/>
        </w:rPr>
      </w:pPr>
      <w:r>
        <w:rPr>
          <w:color w:val="auto"/>
          <w:highlight w:val="none"/>
        </w:rPr>
        <w:t>　　4、电气管线、给排水管道、设备安装：</w:t>
      </w:r>
    </w:p>
    <w:p w14:paraId="1923744F">
      <w:pPr>
        <w:pStyle w:val="9"/>
        <w:shd w:val="clear" w:color="auto" w:fill="FFFFFF"/>
        <w:spacing w:before="0" w:beforeAutospacing="0" w:after="0" w:afterAutospacing="0" w:line="360" w:lineRule="auto"/>
        <w:textAlignment w:val="baseline"/>
        <w:rPr>
          <w:rFonts w:hint="eastAsia"/>
          <w:color w:val="auto"/>
          <w:highlight w:val="none"/>
        </w:rPr>
      </w:pPr>
      <w:r>
        <w:rPr>
          <w:color w:val="auto"/>
          <w:highlight w:val="none"/>
        </w:rPr>
        <w:t>　　保修期限为：__</w:t>
      </w:r>
      <w:r>
        <w:rPr>
          <w:rFonts w:hint="eastAsia"/>
          <w:color w:val="auto"/>
          <w:highlight w:val="none"/>
          <w:u w:val="single"/>
        </w:rPr>
        <w:t>2年</w:t>
      </w:r>
      <w:r>
        <w:rPr>
          <w:color w:val="auto"/>
          <w:highlight w:val="none"/>
        </w:rPr>
        <w:t>__(不得低于2年)；______________。</w:t>
      </w:r>
    </w:p>
    <w:p w14:paraId="0031CC00">
      <w:pPr>
        <w:pStyle w:val="9"/>
        <w:shd w:val="clear" w:color="auto" w:fill="FFFFFF"/>
        <w:spacing w:before="0" w:beforeAutospacing="0" w:after="0" w:afterAutospacing="0" w:line="360" w:lineRule="auto"/>
        <w:textAlignment w:val="baseline"/>
        <w:rPr>
          <w:rFonts w:hint="eastAsia"/>
          <w:color w:val="auto"/>
          <w:highlight w:val="none"/>
        </w:rPr>
      </w:pPr>
      <w:r>
        <w:rPr>
          <w:color w:val="auto"/>
          <w:highlight w:val="none"/>
        </w:rPr>
        <w:t>　　5、装修工程：</w:t>
      </w:r>
    </w:p>
    <w:p w14:paraId="116BD28D">
      <w:pPr>
        <w:pStyle w:val="9"/>
        <w:shd w:val="clear" w:color="auto" w:fill="FFFFFF"/>
        <w:spacing w:before="0" w:beforeAutospacing="0" w:after="0" w:afterAutospacing="0" w:line="360" w:lineRule="auto"/>
        <w:textAlignment w:val="baseline"/>
        <w:rPr>
          <w:rFonts w:hint="eastAsia"/>
          <w:color w:val="auto"/>
          <w:highlight w:val="none"/>
        </w:rPr>
      </w:pPr>
      <w:r>
        <w:rPr>
          <w:color w:val="auto"/>
          <w:highlight w:val="none"/>
        </w:rPr>
        <w:t>　　保修期限为：__</w:t>
      </w:r>
      <w:r>
        <w:rPr>
          <w:rFonts w:hint="eastAsia"/>
          <w:color w:val="auto"/>
          <w:highlight w:val="none"/>
          <w:u w:val="single"/>
        </w:rPr>
        <w:t>2年</w:t>
      </w:r>
      <w:r>
        <w:rPr>
          <w:color w:val="auto"/>
          <w:highlight w:val="none"/>
        </w:rPr>
        <w:t>_ (不得低于2年)；_________________。</w:t>
      </w:r>
    </w:p>
    <w:p w14:paraId="707927B0">
      <w:pPr>
        <w:pStyle w:val="9"/>
        <w:shd w:val="clear" w:color="auto" w:fill="FFFFFF"/>
        <w:spacing w:before="0" w:beforeAutospacing="0" w:after="0" w:afterAutospacing="0" w:line="360" w:lineRule="auto"/>
        <w:textAlignment w:val="baseline"/>
        <w:rPr>
          <w:rFonts w:hint="eastAsia"/>
          <w:color w:val="auto"/>
          <w:highlight w:val="none"/>
        </w:rPr>
      </w:pPr>
      <w:r>
        <w:rPr>
          <w:color w:val="auto"/>
          <w:highlight w:val="none"/>
        </w:rPr>
        <w:t>　　6、__</w:t>
      </w:r>
      <w:r>
        <w:rPr>
          <w:rFonts w:hint="eastAsia"/>
          <w:color w:val="auto"/>
          <w:highlight w:val="none"/>
        </w:rPr>
        <w:t>/</w:t>
      </w:r>
      <w:r>
        <w:rPr>
          <w:color w:val="auto"/>
          <w:highlight w:val="none"/>
        </w:rPr>
        <w:t>____；</w:t>
      </w:r>
    </w:p>
    <w:p w14:paraId="72F4898B">
      <w:pPr>
        <w:pStyle w:val="9"/>
        <w:shd w:val="clear" w:color="auto" w:fill="FFFFFF"/>
        <w:spacing w:before="0" w:beforeAutospacing="0" w:after="0" w:afterAutospacing="0" w:line="360" w:lineRule="auto"/>
        <w:textAlignment w:val="baseline"/>
        <w:rPr>
          <w:rFonts w:hint="eastAsia"/>
          <w:color w:val="auto"/>
          <w:highlight w:val="none"/>
        </w:rPr>
      </w:pPr>
      <w:r>
        <w:rPr>
          <w:color w:val="auto"/>
          <w:highlight w:val="none"/>
        </w:rPr>
        <w:t>　　7、__</w:t>
      </w:r>
      <w:r>
        <w:rPr>
          <w:rFonts w:hint="eastAsia"/>
          <w:color w:val="auto"/>
          <w:highlight w:val="none"/>
        </w:rPr>
        <w:t>/</w:t>
      </w:r>
      <w:r>
        <w:rPr>
          <w:color w:val="auto"/>
          <w:highlight w:val="none"/>
        </w:rPr>
        <w:t>______；</w:t>
      </w:r>
    </w:p>
    <w:p w14:paraId="2A4DA098">
      <w:pPr>
        <w:pStyle w:val="9"/>
        <w:shd w:val="clear" w:color="auto" w:fill="FFFFFF"/>
        <w:spacing w:before="0" w:beforeAutospacing="0" w:after="0" w:afterAutospacing="0" w:line="360" w:lineRule="auto"/>
        <w:textAlignment w:val="baseline"/>
        <w:rPr>
          <w:rFonts w:hint="eastAsia"/>
          <w:color w:val="auto"/>
          <w:highlight w:val="none"/>
        </w:rPr>
      </w:pPr>
      <w:r>
        <w:rPr>
          <w:color w:val="auto"/>
          <w:highlight w:val="none"/>
        </w:rPr>
        <w:t>　　8、_</w:t>
      </w:r>
      <w:r>
        <w:rPr>
          <w:rFonts w:hint="eastAsia"/>
          <w:color w:val="auto"/>
          <w:highlight w:val="none"/>
        </w:rPr>
        <w:t>/</w:t>
      </w:r>
      <w:r>
        <w:rPr>
          <w:color w:val="auto"/>
          <w:highlight w:val="none"/>
        </w:rPr>
        <w:t>______。</w:t>
      </w:r>
    </w:p>
    <w:p w14:paraId="7F16ADDF">
      <w:pPr>
        <w:pStyle w:val="9"/>
        <w:shd w:val="clear" w:color="auto" w:fill="FFFFFF"/>
        <w:spacing w:before="0" w:beforeAutospacing="0" w:after="0" w:afterAutospacing="0" w:line="360" w:lineRule="auto"/>
        <w:ind w:firstLine="480" w:firstLineChars="200"/>
        <w:textAlignment w:val="baseline"/>
        <w:rPr>
          <w:rFonts w:hint="eastAsia"/>
          <w:color w:val="auto"/>
          <w:highlight w:val="none"/>
        </w:rPr>
      </w:pPr>
      <w:r>
        <w:rPr>
          <w:color w:val="auto"/>
          <w:highlight w:val="none"/>
        </w:rPr>
        <w:t>(二)其他约定。</w:t>
      </w:r>
    </w:p>
    <w:p w14:paraId="3421865A">
      <w:pPr>
        <w:wordWrap w:val="0"/>
        <w:spacing w:before="50" w:line="240" w:lineRule="exact"/>
        <w:ind w:firstLine="482" w:firstLineChars="200"/>
        <w:jc w:val="left"/>
        <w:rPr>
          <w:rFonts w:hint="eastAsia" w:ascii="宋体" w:hAnsi="宋体" w:eastAsia="宋体"/>
          <w:b/>
          <w:color w:val="auto"/>
          <w:sz w:val="24"/>
          <w:szCs w:val="24"/>
          <w:highlight w:val="none"/>
          <w:u w:val="single"/>
        </w:rPr>
      </w:pPr>
      <w:r>
        <w:rPr>
          <w:rFonts w:hint="eastAsia" w:ascii="宋体" w:hAnsi="宋体" w:eastAsia="宋体"/>
          <w:b/>
          <w:color w:val="auto"/>
          <w:sz w:val="24"/>
          <w:szCs w:val="24"/>
          <w:highlight w:val="none"/>
          <w:u w:val="single"/>
        </w:rPr>
        <w:t>1、该房屋的主体工程保修范围和保修期限以出卖人提供的《住宅质量保证书》为准，保修期自交付之日（包括视为交付之日）起算。</w:t>
      </w:r>
    </w:p>
    <w:p w14:paraId="78BE0AD4">
      <w:pPr>
        <w:wordWrap w:val="0"/>
        <w:spacing w:before="50" w:line="240" w:lineRule="exact"/>
        <w:ind w:firstLine="482" w:firstLineChars="200"/>
        <w:jc w:val="left"/>
        <w:rPr>
          <w:rFonts w:hint="eastAsia" w:ascii="宋体" w:hAnsi="宋体" w:eastAsia="宋体"/>
          <w:b/>
          <w:color w:val="auto"/>
          <w:sz w:val="24"/>
          <w:szCs w:val="24"/>
          <w:highlight w:val="none"/>
          <w:u w:val="single"/>
        </w:rPr>
      </w:pPr>
      <w:r>
        <w:rPr>
          <w:rFonts w:hint="eastAsia" w:ascii="宋体" w:hAnsi="宋体" w:eastAsia="宋体"/>
          <w:b/>
          <w:color w:val="auto"/>
          <w:sz w:val="24"/>
          <w:szCs w:val="24"/>
          <w:highlight w:val="none"/>
          <w:u w:val="single"/>
        </w:rPr>
        <w:t>2、因买受人或使用人的责任（包括但不限于使用不当、改动不当、装修不当、未按时领房、未通风防晒防雨雪等）或第三方原因或不可抗力或因其他不可归责于出卖人的事由而发生的质量问题，出卖人均不承担保修责任和由此产生的损失。因买受人自身原因延误保修或不积极配合出卖人维修而扩大的损失，出卖人不承担该部分责任。</w:t>
      </w:r>
    </w:p>
    <w:p w14:paraId="2E881407">
      <w:pPr>
        <w:wordWrap w:val="0"/>
        <w:spacing w:before="50" w:line="240" w:lineRule="exact"/>
        <w:ind w:firstLine="482" w:firstLineChars="200"/>
        <w:jc w:val="left"/>
        <w:rPr>
          <w:rFonts w:hint="eastAsia" w:ascii="宋体" w:hAnsi="宋体" w:eastAsia="宋体"/>
          <w:b/>
          <w:color w:val="auto"/>
          <w:sz w:val="24"/>
          <w:szCs w:val="24"/>
          <w:highlight w:val="none"/>
          <w:u w:val="single"/>
        </w:rPr>
      </w:pPr>
      <w:r>
        <w:rPr>
          <w:rFonts w:hint="eastAsia" w:ascii="宋体" w:hAnsi="宋体" w:eastAsia="宋体"/>
          <w:b/>
          <w:color w:val="auto"/>
          <w:sz w:val="24"/>
          <w:szCs w:val="24"/>
          <w:highlight w:val="none"/>
          <w:u w:val="single"/>
        </w:rPr>
        <w:t>3、非房屋地基基础和主体结构的质量问题，在保修期内出卖人承担维修责任，但买受人不得以此为由要求退房或延期交付，买受人须按《交付通知书》指定的时间办理交付手续。</w:t>
      </w:r>
    </w:p>
    <w:p w14:paraId="4799163A">
      <w:pPr>
        <w:wordWrap w:val="0"/>
        <w:spacing w:before="50" w:line="240" w:lineRule="exact"/>
        <w:ind w:firstLine="482" w:firstLineChars="200"/>
        <w:jc w:val="left"/>
        <w:rPr>
          <w:rFonts w:hint="eastAsia" w:ascii="宋体" w:hAnsi="宋体" w:eastAsia="宋体"/>
          <w:b/>
          <w:color w:val="auto"/>
          <w:sz w:val="24"/>
          <w:szCs w:val="24"/>
          <w:highlight w:val="none"/>
          <w:u w:val="single"/>
        </w:rPr>
      </w:pPr>
      <w:r>
        <w:rPr>
          <w:rFonts w:hint="eastAsia" w:ascii="宋体" w:hAnsi="宋体" w:eastAsia="宋体"/>
          <w:b/>
          <w:color w:val="auto"/>
          <w:sz w:val="24"/>
          <w:szCs w:val="24"/>
          <w:highlight w:val="none"/>
          <w:u w:val="single"/>
        </w:rPr>
        <w:t>4、买受人提出该商品房质量问题的，出卖人会同物业管理单位根据《住宅质量保证书》相关规定实施维修，若买受人不予配合导致出卖人无法进行保修的，出卖人不承担法律责任；买受人应积极配合出卖人的维修工作，维修期间，出卖人不承担任何违约责任；维修工作完成后，双方应当自出卖人通知之日起五日内进行验收，如买受人未到场验收或未签署意见的，视为买受人认可工程质量问题已修复，通知之日为维修合格日，不再持有任何异议。</w:t>
      </w:r>
    </w:p>
    <w:p w14:paraId="295B0029">
      <w:pPr>
        <w:wordWrap w:val="0"/>
        <w:spacing w:before="50" w:line="240" w:lineRule="exact"/>
        <w:ind w:firstLine="482" w:firstLineChars="200"/>
        <w:jc w:val="left"/>
        <w:rPr>
          <w:rFonts w:hint="eastAsia" w:ascii="宋体" w:hAnsi="宋体" w:eastAsia="宋体"/>
          <w:b/>
          <w:color w:val="auto"/>
          <w:sz w:val="24"/>
          <w:szCs w:val="24"/>
          <w:highlight w:val="none"/>
          <w:u w:val="single"/>
        </w:rPr>
      </w:pPr>
      <w:r>
        <w:rPr>
          <w:rFonts w:hint="eastAsia" w:ascii="宋体" w:hAnsi="宋体" w:eastAsia="宋体"/>
          <w:b/>
          <w:color w:val="auto"/>
          <w:sz w:val="24"/>
          <w:szCs w:val="24"/>
          <w:highlight w:val="none"/>
          <w:u w:val="single"/>
        </w:rPr>
        <w:t>5、买受人同意，在出卖人承担保修责任、物业管理公司对公共部位进行保养维修或受业主委托进行房屋维修时，若该保修或维修需要通过、进入或占用相邻业主房屋专用部分的，相邻业主应当提供必要的便利和配合。若买受人未履行该义务而造成的扩大损失，由买受人承担责任，出卖人及物业管理公司不承担责任。</w:t>
      </w:r>
    </w:p>
    <w:p w14:paraId="1D78EBEC">
      <w:pPr>
        <w:pStyle w:val="9"/>
        <w:shd w:val="clear" w:color="auto" w:fill="FFFFFF"/>
        <w:spacing w:before="0" w:beforeAutospacing="0" w:after="0" w:afterAutospacing="0" w:line="360" w:lineRule="auto"/>
        <w:textAlignment w:val="baseline"/>
        <w:rPr>
          <w:rFonts w:hint="eastAsia"/>
          <w:b/>
          <w:color w:val="auto"/>
          <w:sz w:val="30"/>
          <w:szCs w:val="30"/>
          <w:highlight w:val="none"/>
        </w:rPr>
      </w:pPr>
      <w:r>
        <w:rPr>
          <w:b/>
          <w:color w:val="auto"/>
          <w:sz w:val="30"/>
          <w:szCs w:val="30"/>
          <w:highlight w:val="none"/>
        </w:rPr>
        <w:t>附件八 关于质量担保的证明</w:t>
      </w:r>
    </w:p>
    <w:p w14:paraId="42FF89FC">
      <w:pPr>
        <w:pStyle w:val="9"/>
        <w:shd w:val="clear" w:color="auto" w:fill="FFFFFF"/>
        <w:spacing w:before="0" w:beforeAutospacing="0" w:after="0" w:afterAutospacing="0" w:line="360" w:lineRule="auto"/>
        <w:textAlignment w:val="baseline"/>
        <w:rPr>
          <w:rFonts w:hint="eastAsia"/>
          <w:b/>
          <w:bCs/>
          <w:color w:val="auto"/>
          <w:highlight w:val="none"/>
        </w:rPr>
      </w:pPr>
      <w:r>
        <w:rPr>
          <w:rFonts w:hint="eastAsia"/>
          <w:b/>
          <w:bCs/>
          <w:color w:val="auto"/>
          <w:highlight w:val="none"/>
        </w:rPr>
        <w:t>详见《住宅质量保证书》</w:t>
      </w:r>
    </w:p>
    <w:p w14:paraId="1CEC2B77">
      <w:pPr>
        <w:pStyle w:val="9"/>
        <w:shd w:val="clear" w:color="auto" w:fill="FFFFFF"/>
        <w:spacing w:before="0" w:beforeAutospacing="0" w:after="0" w:afterAutospacing="0" w:line="360" w:lineRule="auto"/>
        <w:textAlignment w:val="baseline"/>
        <w:rPr>
          <w:rFonts w:hint="eastAsia"/>
          <w:b/>
          <w:color w:val="auto"/>
          <w:sz w:val="30"/>
          <w:szCs w:val="30"/>
          <w:highlight w:val="none"/>
        </w:rPr>
      </w:pPr>
      <w:r>
        <w:rPr>
          <w:b/>
          <w:color w:val="auto"/>
          <w:sz w:val="30"/>
          <w:szCs w:val="30"/>
          <w:highlight w:val="none"/>
        </w:rPr>
        <w:t>附件九 关于前期物业管理的约定</w:t>
      </w:r>
    </w:p>
    <w:p w14:paraId="2B4C3186">
      <w:pPr>
        <w:pStyle w:val="9"/>
        <w:shd w:val="clear" w:color="auto" w:fill="FFFFFF"/>
        <w:spacing w:before="0" w:beforeAutospacing="0" w:after="0" w:afterAutospacing="0" w:line="360" w:lineRule="auto"/>
        <w:textAlignment w:val="baseline"/>
        <w:rPr>
          <w:rFonts w:hint="eastAsia"/>
          <w:color w:val="auto"/>
          <w:highlight w:val="none"/>
        </w:rPr>
      </w:pPr>
      <w:r>
        <w:rPr>
          <w:color w:val="auto"/>
          <w:sz w:val="21"/>
          <w:szCs w:val="21"/>
          <w:highlight w:val="none"/>
        </w:rPr>
        <w:t>　</w:t>
      </w:r>
      <w:r>
        <w:rPr>
          <w:color w:val="auto"/>
          <w:highlight w:val="none"/>
        </w:rPr>
        <w:t>　1、前期物业服务合同</w:t>
      </w:r>
    </w:p>
    <w:p w14:paraId="2514AB7C">
      <w:pPr>
        <w:pStyle w:val="9"/>
        <w:shd w:val="clear" w:color="auto" w:fill="FFFFFF"/>
        <w:spacing w:before="0" w:beforeAutospacing="0" w:after="0" w:afterAutospacing="0" w:line="360" w:lineRule="auto"/>
        <w:textAlignment w:val="baseline"/>
        <w:rPr>
          <w:rFonts w:hint="eastAsia"/>
          <w:color w:val="auto"/>
          <w:highlight w:val="none"/>
        </w:rPr>
      </w:pPr>
      <w:r>
        <w:rPr>
          <w:color w:val="auto"/>
          <w:highlight w:val="none"/>
        </w:rPr>
        <w:t>　　2、临时管理规约</w:t>
      </w:r>
    </w:p>
    <w:p w14:paraId="25038AAA">
      <w:pPr>
        <w:pStyle w:val="9"/>
        <w:shd w:val="clear" w:color="auto" w:fill="FFFFFF"/>
        <w:spacing w:before="0" w:beforeAutospacing="0" w:after="0" w:afterAutospacing="0" w:line="360" w:lineRule="auto"/>
        <w:ind w:firstLine="602" w:firstLineChars="200"/>
        <w:textAlignment w:val="baseline"/>
        <w:rPr>
          <w:rFonts w:hint="eastAsia"/>
          <w:b/>
          <w:color w:val="auto"/>
          <w:sz w:val="30"/>
          <w:szCs w:val="30"/>
          <w:highlight w:val="none"/>
        </w:rPr>
      </w:pPr>
      <w:r>
        <w:rPr>
          <w:rFonts w:hint="eastAsia"/>
          <w:b/>
          <w:color w:val="auto"/>
          <w:sz w:val="30"/>
          <w:szCs w:val="30"/>
          <w:highlight w:val="none"/>
        </w:rPr>
        <w:t>/</w:t>
      </w:r>
    </w:p>
    <w:p w14:paraId="54670FEF">
      <w:pPr>
        <w:pStyle w:val="9"/>
        <w:shd w:val="clear" w:color="auto" w:fill="FFFFFF"/>
        <w:spacing w:before="0" w:beforeAutospacing="0" w:after="0" w:afterAutospacing="0" w:line="360" w:lineRule="auto"/>
        <w:textAlignment w:val="baseline"/>
        <w:rPr>
          <w:rFonts w:hint="eastAsia"/>
          <w:b/>
          <w:color w:val="auto"/>
          <w:sz w:val="30"/>
          <w:szCs w:val="30"/>
          <w:highlight w:val="none"/>
        </w:rPr>
      </w:pPr>
      <w:r>
        <w:rPr>
          <w:b/>
          <w:color w:val="auto"/>
          <w:sz w:val="30"/>
          <w:szCs w:val="30"/>
          <w:highlight w:val="none"/>
        </w:rPr>
        <w:t>附件十 出卖人关于遮挡或妨碍房屋正常使用情况的说明</w:t>
      </w:r>
    </w:p>
    <w:p w14:paraId="10DB1BCB">
      <w:pPr>
        <w:pStyle w:val="9"/>
        <w:shd w:val="clear" w:color="auto" w:fill="FFFFFF"/>
        <w:spacing w:before="0" w:beforeAutospacing="0" w:after="0" w:afterAutospacing="0" w:line="360" w:lineRule="auto"/>
        <w:textAlignment w:val="baseline"/>
        <w:rPr>
          <w:rFonts w:hint="eastAsia"/>
          <w:color w:val="auto"/>
          <w:highlight w:val="none"/>
        </w:rPr>
      </w:pPr>
      <w:r>
        <w:rPr>
          <w:color w:val="auto"/>
          <w:sz w:val="21"/>
          <w:szCs w:val="21"/>
          <w:highlight w:val="none"/>
        </w:rPr>
        <w:t>　　</w:t>
      </w:r>
      <w:r>
        <w:rPr>
          <w:rFonts w:hint="eastAsia"/>
          <w:color w:val="auto"/>
          <w:highlight w:val="none"/>
        </w:rPr>
        <w:t>（</w:t>
      </w:r>
      <w:r>
        <w:rPr>
          <w:color w:val="auto"/>
          <w:highlight w:val="none"/>
        </w:rPr>
        <w:t>如：该商品房公共管道检修口、柱子、变电箱等有遮挡或妨碍房屋正常使用的情况</w:t>
      </w:r>
      <w:r>
        <w:rPr>
          <w:rFonts w:hint="eastAsia"/>
          <w:color w:val="auto"/>
          <w:highlight w:val="none"/>
        </w:rPr>
        <w:t>）</w:t>
      </w:r>
    </w:p>
    <w:p w14:paraId="40C5F7AA">
      <w:pPr>
        <w:wordWrap w:val="0"/>
        <w:spacing w:before="50" w:line="400" w:lineRule="exact"/>
        <w:ind w:firstLine="482" w:firstLineChars="200"/>
        <w:rPr>
          <w:rFonts w:hint="eastAsia" w:ascii="宋体" w:hAnsi="宋体" w:eastAsia="宋体"/>
          <w:b/>
          <w:bCs/>
          <w:color w:val="auto"/>
          <w:sz w:val="24"/>
          <w:szCs w:val="28"/>
          <w:highlight w:val="none"/>
          <w:u w:val="single"/>
        </w:rPr>
      </w:pPr>
      <w:r>
        <w:rPr>
          <w:rFonts w:ascii="宋体" w:hAnsi="宋体" w:eastAsia="宋体"/>
          <w:b/>
          <w:color w:val="auto"/>
          <w:sz w:val="24"/>
          <w:szCs w:val="28"/>
          <w:highlight w:val="none"/>
          <w:u w:val="single"/>
        </w:rPr>
        <w:t>1</w:t>
      </w:r>
      <w:r>
        <w:rPr>
          <w:rFonts w:hint="eastAsia" w:ascii="宋体" w:hAnsi="宋体" w:eastAsia="宋体"/>
          <w:b/>
          <w:color w:val="auto"/>
          <w:sz w:val="24"/>
          <w:szCs w:val="28"/>
          <w:highlight w:val="none"/>
          <w:u w:val="single"/>
        </w:rPr>
        <w:t>、</w:t>
      </w:r>
      <w:r>
        <w:rPr>
          <w:rFonts w:hint="eastAsia" w:ascii="宋体" w:hAnsi="宋体" w:eastAsia="宋体"/>
          <w:b/>
          <w:bCs/>
          <w:color w:val="auto"/>
          <w:sz w:val="24"/>
          <w:szCs w:val="28"/>
          <w:highlight w:val="none"/>
          <w:u w:val="single"/>
        </w:rPr>
        <w:t>【关于层高的补充约定】本合同第四条所列层高为设计标准层层高，非楼层净高及实际使用高度。买受人所购商品房特殊部位层高在符合国家强制性规范下可能高于或低于该层高。若买受人所购商品房另有地下附属面积的，则不适用《商品房买卖合同》第四条所述的层高，以实际交付为准。</w:t>
      </w:r>
    </w:p>
    <w:p w14:paraId="05BB0216">
      <w:pPr>
        <w:wordWrap w:val="0"/>
        <w:spacing w:before="50" w:line="400" w:lineRule="exact"/>
        <w:ind w:firstLine="482" w:firstLineChars="200"/>
        <w:rPr>
          <w:rFonts w:hint="eastAsia" w:ascii="宋体" w:hAnsi="宋体" w:eastAsia="宋体"/>
          <w:b/>
          <w:color w:val="auto"/>
          <w:sz w:val="24"/>
          <w:szCs w:val="28"/>
          <w:highlight w:val="none"/>
          <w:u w:val="single"/>
        </w:rPr>
      </w:pPr>
      <w:r>
        <w:rPr>
          <w:rFonts w:hint="eastAsia" w:ascii="宋体" w:hAnsi="宋体" w:eastAsia="宋体"/>
          <w:b/>
          <w:bCs/>
          <w:color w:val="auto"/>
          <w:sz w:val="24"/>
          <w:szCs w:val="28"/>
          <w:highlight w:val="none"/>
        </w:rPr>
        <w:t>2、</w:t>
      </w:r>
      <w:r>
        <w:rPr>
          <w:rFonts w:hint="eastAsia" w:ascii="宋体" w:hAnsi="宋体" w:eastAsia="宋体"/>
          <w:b/>
          <w:color w:val="auto"/>
          <w:sz w:val="24"/>
          <w:szCs w:val="28"/>
          <w:highlight w:val="none"/>
          <w:u w:val="single"/>
        </w:rPr>
        <w:t>【关于管线及设备的补充约定】该商品房内部存在的管线、设施设备（如消防设备等）及梁、柱、板等装置、结构等可能导致该商品房局部区域实际使用高度降低、使用空间减少，可能对后期装修及使用产生影响。</w:t>
      </w:r>
    </w:p>
    <w:p w14:paraId="724BCAD9">
      <w:pPr>
        <w:wordWrap w:val="0"/>
        <w:spacing w:before="50" w:line="400" w:lineRule="exact"/>
        <w:ind w:firstLine="482" w:firstLineChars="200"/>
        <w:rPr>
          <w:rFonts w:hint="eastAsia" w:ascii="宋体" w:hAnsi="宋体" w:eastAsia="宋体"/>
          <w:b/>
          <w:color w:val="auto"/>
          <w:sz w:val="24"/>
          <w:szCs w:val="28"/>
          <w:highlight w:val="none"/>
          <w:u w:val="single"/>
        </w:rPr>
      </w:pPr>
      <w:r>
        <w:rPr>
          <w:rFonts w:ascii="宋体" w:hAnsi="宋体" w:eastAsia="宋体"/>
          <w:b/>
          <w:color w:val="auto"/>
          <w:sz w:val="24"/>
          <w:szCs w:val="28"/>
          <w:highlight w:val="none"/>
          <w:u w:val="single"/>
        </w:rPr>
        <w:t>3</w:t>
      </w:r>
      <w:r>
        <w:rPr>
          <w:rFonts w:hint="eastAsia" w:ascii="宋体" w:hAnsi="宋体" w:eastAsia="宋体"/>
          <w:b/>
          <w:color w:val="auto"/>
          <w:sz w:val="24"/>
          <w:szCs w:val="28"/>
          <w:highlight w:val="none"/>
          <w:u w:val="single"/>
        </w:rPr>
        <w:t>、【关于组团交付的补充约定】该商品房为组团交付，交付时该组团达到合同约定的交付标准。交付时周边组团可能仍处于未完工状态，相关人员进出、施工噪音、垃圾堆放、粉尘污染、道路占用等等可能会给买受人对房屋的使用以及日常居住造成影响。</w:t>
      </w:r>
    </w:p>
    <w:p w14:paraId="238EBAE1">
      <w:pPr>
        <w:wordWrap w:val="0"/>
        <w:spacing w:before="50" w:line="400" w:lineRule="exact"/>
        <w:ind w:firstLine="482" w:firstLineChars="200"/>
        <w:rPr>
          <w:rFonts w:hint="eastAsia" w:ascii="宋体" w:hAnsi="宋体" w:eastAsia="宋体"/>
          <w:b/>
          <w:color w:val="auto"/>
          <w:sz w:val="24"/>
          <w:szCs w:val="28"/>
          <w:highlight w:val="none"/>
          <w:u w:val="single"/>
        </w:rPr>
      </w:pPr>
      <w:r>
        <w:rPr>
          <w:rFonts w:hint="eastAsia" w:ascii="宋体" w:hAnsi="宋体" w:eastAsia="宋体"/>
          <w:b/>
          <w:color w:val="auto"/>
          <w:sz w:val="24"/>
          <w:szCs w:val="28"/>
          <w:highlight w:val="none"/>
          <w:u w:val="single"/>
        </w:rPr>
        <w:t>4、【关于楼宇层数的补充约定】本项目因设计风格要求，相同楼宇的不同单元楼层层数并不相同，买受人在订立合同前已经充分了解所购房屋在该幢楼宇中的位置、户型、朝向及与周边建筑的相邻关系。</w:t>
      </w:r>
    </w:p>
    <w:p w14:paraId="35A409BA">
      <w:pPr>
        <w:wordWrap w:val="0"/>
        <w:spacing w:before="50" w:line="400" w:lineRule="exact"/>
        <w:ind w:firstLine="482" w:firstLineChars="200"/>
        <w:rPr>
          <w:rFonts w:hint="eastAsia" w:ascii="宋体" w:hAnsi="宋体" w:eastAsia="宋体"/>
          <w:b/>
          <w:color w:val="auto"/>
          <w:sz w:val="24"/>
          <w:szCs w:val="28"/>
          <w:highlight w:val="none"/>
          <w:u w:val="single"/>
        </w:rPr>
      </w:pPr>
      <w:r>
        <w:rPr>
          <w:rFonts w:hint="eastAsia" w:ascii="宋体" w:hAnsi="宋体" w:eastAsia="宋体"/>
          <w:b/>
          <w:color w:val="auto"/>
          <w:sz w:val="24"/>
          <w:szCs w:val="28"/>
          <w:highlight w:val="none"/>
          <w:u w:val="single"/>
        </w:rPr>
        <w:t>5、【关于特殊立面的补充约定】本项目因设计风格要求，各楼宇外立面设有坡屋顶、廊柱、拱门、檐面、装饰墙、装饰构造物、特殊材质等，可能对相邻楼层、相邻户型的日照、采光、视线、景观等产生一定影响。</w:t>
      </w:r>
    </w:p>
    <w:p w14:paraId="28995E08">
      <w:pPr>
        <w:pStyle w:val="9"/>
        <w:shd w:val="clear" w:color="auto" w:fill="FFFFFF"/>
        <w:spacing w:before="0" w:beforeAutospacing="0" w:after="0" w:afterAutospacing="0" w:line="360" w:lineRule="auto"/>
        <w:textAlignment w:val="baseline"/>
        <w:rPr>
          <w:rFonts w:hint="eastAsia"/>
          <w:b/>
          <w:color w:val="auto"/>
          <w:sz w:val="30"/>
          <w:szCs w:val="30"/>
          <w:highlight w:val="none"/>
        </w:rPr>
      </w:pPr>
    </w:p>
    <w:p w14:paraId="2ED4742C">
      <w:pPr>
        <w:pStyle w:val="9"/>
        <w:shd w:val="clear" w:color="auto" w:fill="FFFFFF"/>
        <w:spacing w:before="0" w:beforeAutospacing="0" w:after="0" w:afterAutospacing="0" w:line="360" w:lineRule="auto"/>
        <w:textAlignment w:val="baseline"/>
        <w:rPr>
          <w:rFonts w:hint="eastAsia"/>
          <w:b/>
          <w:color w:val="auto"/>
          <w:sz w:val="30"/>
          <w:szCs w:val="30"/>
          <w:highlight w:val="none"/>
        </w:rPr>
      </w:pPr>
      <w:r>
        <w:rPr>
          <w:b/>
          <w:color w:val="auto"/>
          <w:sz w:val="30"/>
          <w:szCs w:val="30"/>
          <w:highlight w:val="none"/>
        </w:rPr>
        <w:t>附件十一 补充协议</w:t>
      </w:r>
    </w:p>
    <w:p w14:paraId="2DE08B3A">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出卖人、买受人在《商品房买卖合同》及前述附件的基础上，经自愿协商一致，订立如下条款，作为对《商品房买卖合同》（以下简称“合同”或“本合同”）的修改和补充：</w:t>
      </w:r>
    </w:p>
    <w:p w14:paraId="1A49F48F">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一、关于商品房基本情况的补充约定</w:t>
      </w:r>
    </w:p>
    <w:p w14:paraId="1C732B5D">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1、本合同第一条第二款的商品房项目核准名称“【珑映山庄】”系指该商品房所在项目经地名办核准的名称，本项目推广名为“【山水蟠珑】”。本项目命名权归出卖人所有，买受人同意，商品房交付买受人使用前，出卖人有权变更项目核准名称，但须经所在地地名办重新核准。</w:t>
      </w:r>
    </w:p>
    <w:p w14:paraId="01A6157B">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2、合同第三条第三款中的“房屋竣工后，如房号发生改变”，系指房屋竣工后该商品房的幢、座、单元、层或号中的任一项或几项发生改变的情形。房号发生改变后，双方以根据原房号确定的特定位置商品房为标的继续履行本合同，出卖人不承担违约责任。</w:t>
      </w:r>
    </w:p>
    <w:p w14:paraId="5B92BA2B">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二、关于买受人付款的约定</w:t>
      </w:r>
    </w:p>
    <w:p w14:paraId="306D0C2C">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1、买受人声明并保证其支付（包括通过第三人代为支付）的购房款及有关费用的所有资金来源完全合法，且对该等资金享有所有权和处分权。若任何第三方向出卖人主张对该等资金的权利或异议的，买受人有义务消除该种情形及因此产生的不利影响；若该等资金全部或部分被他人通过法律程序主张或被依法强制退还给任何第三方的，视为买受人自始未付清房价款，按买受人逾期付款处理，买受人无权要求出卖人交付所购商品房及要求办理产权转移登记。买受人在前述情形发生后15日内未以其它合法资金补足付清房款的，出卖人即有权单方解除商品房买卖合同，买受人应按本合同总房价款的10%向出卖人支付违约金。</w:t>
      </w:r>
    </w:p>
    <w:p w14:paraId="7BF3F02D">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2、本合同第七条第（一）款买受人签订本合同前已支付的定金为本合同签订前的订约定金，不构成本合同项下的履约定金或违约定金。本合同履约过程中发生违约行为的，按照本合同相应违约责任条款执行，不适用定金罚则。</w:t>
      </w:r>
    </w:p>
    <w:p w14:paraId="419383B8">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3、买受人在合同约定的房价款及应偿付的违约金未付清的情况下，买受人无权要求出卖人交付其所购的商品房，该商品房的所有权属于出卖人，买受人未经出卖人同意不得以任何方式处置该商品房或基于该商品房的合同而设定任何不利于出卖人对该商品房所有权及合同权利的限制。该商品房或商品房买卖合同中的买受人权利被买受人或司法机关以任何形式处置的，则处置所得价款应首先用于清偿买受人相应的违约金及未付剩余房款。</w:t>
      </w:r>
    </w:p>
    <w:p w14:paraId="601C34F2">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4、商品房买卖合同约定的房屋价格及其他条款为双方真实意思表示，并经书面确认，双方理解买受人购买力及财产等自身客观情况发生变化、出卖人财产及经营状况等自身客观情况发生变化、房屋因市场变化而贬值或升值等均属商业风险范畴，任何一方不得据此主张变更、撤销或解除合同，或请求确认本合同无效。拒不履行合同义务的，应依法或依约承担违约责任。</w:t>
      </w:r>
    </w:p>
    <w:p w14:paraId="0063E2F1">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5、买受人应自行承担其它单位对该商品房收取的任何税金及附加、费用（包括但不限于有线电视开通费、电话开户费、网络开户费、物业服务费、公共维修资金/住宅专项维修资金等）。</w:t>
      </w:r>
    </w:p>
    <w:p w14:paraId="35282246">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三、关于对买受人未按时偿还按揭贷款的约定</w:t>
      </w:r>
    </w:p>
    <w:p w14:paraId="643ABE13">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1、买受人以按揭贷款方式支付房款，并由出卖人提供担保的，因买受人未按期归还按揭贷款本息，银行（含公积金管理中心，下同）要求出卖人承担保证责任的（包括要求出卖人全额或部分代偿按揭贷款本息、违约金、滞纳金、罚金等），不论出卖人是否已实际向银行履行担保义务，出卖人在接到银行的该等书面通知后2年内均有权随时解除本合同。本合同解除后，双方按下列方式处理：</w:t>
      </w:r>
    </w:p>
    <w:p w14:paraId="18D609DE">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（1）出卖人收回该商品房，并有权另行出售，若商品房已交付的，买受人须在合同解除后15日内腾空房屋并返还给出卖人，买受人因返还房屋所产生的全部损失，均由买受人自行承担；</w:t>
      </w:r>
    </w:p>
    <w:p w14:paraId="0B5D6E3F">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（2）买受人应赔偿出卖人全部损失，包括但不限于出卖人已经承担担保责任而支出的款项和相应损失，以及由此所支出的诉讼费、保全费、担保费、律师费、公证费、差旅费等各项费用；</w:t>
      </w:r>
    </w:p>
    <w:p w14:paraId="1A5B1AAA">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（3）买受人还须同时按本合同总房价款的15%向出卖人支付违约金；</w:t>
      </w:r>
    </w:p>
    <w:p w14:paraId="18F39D1A">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4）对买受人已支付的房款，出卖人有权先将有关按揭贷款本息及相关罚息、费用等直接归还给银行，剩余房款与买受人应偿付给出卖人的违约金和损失赔偿金于本合同解除之日自动抵销，对于抵销后仍有需退还给买受人的差额款项，则由出卖人按约定条件和程序退还给买受人；对于抵销后买受人尚需向出卖人偿付款项的，出卖人有权继续追讨。</w:t>
      </w:r>
    </w:p>
    <w:p w14:paraId="3614FF10">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2、买受人未按时归还银行按揭贷款本息，如果出卖人在接到银行要求承担保证责任的通知后，出卖人未解除本合同及收回该商品房的，在出卖人代为偿还银行按揭贷款的本息、违约金、滞纳金、罚金等后，即视为出卖人将买受人原通过各种方式已支付的同等金额的房款（包括首付款及按揭贷款）退还给了买受人并用于归还了银行贷款，买受人因此对出卖人存在自始未付清相应金额房价款的逾期付款之事实。在此情形下，出卖人仍享有解除合同或要求买受人继续付款的选择权。如果出卖人通知解除合同的，买受人应按本合同总房价款的10%向出卖人支付违约金，届时出卖人尚可退还给买受人的房款余额与商品房买卖合同及补充协议约定的买受人应偿付给出卖人的违约金和损失赔偿金于商品房买卖合同解除之日自动抵销，</w:t>
      </w:r>
    </w:p>
    <w:p w14:paraId="471EFD2D">
      <w:pPr>
        <w:spacing w:line="460" w:lineRule="exact"/>
        <w:rPr>
          <w:rFonts w:hint="eastAsia" w:ascii="宋体" w:hAnsi="宋体" w:eastAsia="宋体"/>
          <w:color w:val="auto"/>
          <w:sz w:val="24"/>
          <w:szCs w:val="28"/>
          <w:highlight w:val="none"/>
        </w:rPr>
      </w:pPr>
      <w:r>
        <w:rPr>
          <w:rFonts w:hint="eastAsia" w:ascii="宋体" w:hAnsi="宋体" w:eastAsia="宋体"/>
          <w:color w:val="auto"/>
          <w:sz w:val="24"/>
          <w:szCs w:val="28"/>
          <w:highlight w:val="none"/>
        </w:rPr>
        <w:t>抵销后仍有剩余款项的，则由出卖人按约定条件和程序退还给买受人。如果出卖人未解除合同而要求买受人继续履行付款义务的，买受人应每日按逾期支付房款金额万分之四向出卖人支付违约金。买受人未付清剩余房款及违约金的，出卖人有权不交付该商品房，并可选择按本协议相关约定解除商品房买卖合同及补充协议。</w:t>
      </w:r>
    </w:p>
    <w:p w14:paraId="1FEA6BA4">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该商品房或商品房买卖合同中的买受人权利被买受人或司法机关以任何形式处置或要求处置的，则受让处置商品房或买受人权利的一方或对买受人享有权利的相关人在处置前或处置后应首先代为清偿买受人对出卖人应承担的全部合同责任，或同意从该商品房变价款中优先向出卖人支付买受人相应的违约金及未付剩余房款。</w:t>
      </w:r>
    </w:p>
    <w:p w14:paraId="7F303B08">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四、关于解除合同、退房的约定</w:t>
      </w:r>
    </w:p>
    <w:p w14:paraId="0B2E451A">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1、本协议合同签订后，甲乙双方应自觉履行本合同的各项条款，除依据法律规定及本合同约定行使解除权外，任何一方不得擅自解除本合同；若一方提出解除本合同的，须经对方同意，且应向对方支付相当于房屋总价款10%的违约金并赔偿由此给对方造成的损失（包括但不限于对方因此所遭受的损失、支出的合理费用、诉讼费、仲裁费、律师费、公证费、鉴定费、差旅费等各项费用）。</w:t>
      </w:r>
    </w:p>
    <w:p w14:paraId="0DD45577">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出卖人、买受人经协商一致解除合同或单方解除合同的，买受人应自解除合同之日起7日内无条件配合、协助出卖人办理相关退房手续、合同备案撤销手续及预告登记撤销手续（如有），将商品房腾退并恢复原状后返还给出卖人（如已交付），并将该商品房重新登记至出卖人名下（如已过户）。买受人不配合或不协助办理前述手续的，出卖人有权顺延向买受人退还房款直至上述手续办理完成后30个工作日，顺延期间出卖人不构成违约。出卖人在向买受人退还房款时，出卖人有权将买受人已付房款（若有银行贷款的，买受人同意由出卖人将买受人应偿还银行的全部款项直接返还银行，剩余款项仍由出卖人退还买受人）并增加或扣减违约金、损失赔偿金（若有）后退还买受人。如由于买受人不配合办理前述手续，给出卖人造成损失的，买受人应向出卖人承担赔偿责任。</w:t>
      </w:r>
    </w:p>
    <w:p w14:paraId="395775F4">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2、若依据法律规定或合同约定，本合同被解除的，买受人基于购买本合同项下商品房而从出卖人处无偿或有偿取得的地下储藏室、地下车位、地下多功能室、地下配套用房或其他具有独立利用价值的空间或设施等，其相应签署的购置协议、附赠协议等合同一并解除，且该等空间或设施若已交付给买受人的，买受人应在解除合同或退房前返还给出卖人或其权利继受人。</w:t>
      </w:r>
    </w:p>
    <w:p w14:paraId="5029A048">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3、买受人与出卖人同意，若合同解除事由发生在本合同约定交付期限届满之前的，合同解除权应在本合同约定的交付期限届满后90日内行使，否则解除权消灭；若合同解除事由发生在本合同约定交付期限届满之后的，合同解除权应在解除事由发生后90日内行使，否则解除权消灭。但本补充协议对解除权行使期限另有约定的除外。</w:t>
      </w:r>
    </w:p>
    <w:p w14:paraId="3D8BF8D9">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4、如根据本合同约定出卖人需赔偿买受人全部损失或实际损失的，该等损失系指买受人的直接损失；间接损失（如预期利益损失、房价上涨损失、再次购房利率上浮或其他购房政策及银行贷款政策变化导致的损失等）不属于本合同约定的买受人全部损失或实际损失。</w:t>
      </w:r>
    </w:p>
    <w:p w14:paraId="3DD6783F">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五、关于商品房交付、质量及保修责任的补充约定</w:t>
      </w:r>
    </w:p>
    <w:p w14:paraId="2AEF65A0">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1、本合同第九条所指的该商品房交付时应取得的房屋测绘报告，是指商品房实测绘机构根据适用测绘规范出具的测绘报告。</w:t>
      </w:r>
    </w:p>
    <w:p w14:paraId="46402249">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2、本合同第十条第（二）项约定的绿地率、非市政道路、规划车位、车库、物业服务用房等仅指本合同第一条第2款约定的《建设工程规划许可证》范围内的配套设施。作为本项目整体配套的物业服务用房等设施，若不在上述《建设工程规划许可证》范围内，则本合同未做约定，该等整体配套设施于整个建筑区划全部建成完全交付使用时达到验收条件。</w:t>
      </w:r>
    </w:p>
    <w:p w14:paraId="6D958883">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3、该商品房若有多个卫生间的，其中一个卫生间以外的其他卫生间不能正常使用，该商品房不构成逾期交付，出卖人不承担逾期交付责任，但出卖人应在买受人报修后90日内修复完成，修复期内出卖人不承担除修复外的其他责任。出卖人超过90日仍未完成修复的，应结合未修复部分对买受人的正常居住使用影响赔偿买受人直接损失。</w:t>
      </w:r>
    </w:p>
    <w:p w14:paraId="4C9CF814">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4、本合同第十一条第（二）第（1）③项约定的交付顺延期间，买受人所购房屋产生的责任及损失均由买受人承担，即从该商品房所属批次的商品房整体交付期限届满之日起，该商品房的保修期限开始计算，前期物业服务费用及其他实际发生的费用由买受人承担，该商品房及室内装饰设备毁损、灭失的风险责任归买受人承担。</w:t>
      </w:r>
    </w:p>
    <w:p w14:paraId="44845382">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5、若买受人在合同约定的房屋交付日仍未收到出卖人交房的书面通知的，应当在本合同约定的交付日期届满之日自行前往该商品房所在地出卖人交付现场，若届时该商品房已具备交付条件的，买受人应立即对该商品房进行验收交接。买受人未能在前述约定期限至出卖人项目现场办理交付手续的，除非届时该商品房不具备交付条件的，合同约定的交付日期届满日即视为出卖人已经向买受人交付房屋，出卖人不承担逾期交付责任。</w:t>
      </w:r>
    </w:p>
    <w:p w14:paraId="2B940842">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6、出卖人向买受人出示或在销售现场公示建设工程竣工验收备案证明、房屋实测测绘报告的，即视为出卖人已履行合同第九条约定的证明文件出示义务，视为商品房及其相关设施设备符合本合同第九条、第十条约定的交付条件，买受人应按本合同约定时间与出卖人办理交付手续，双方对此均不再有任何异议。买受人不得以出卖人不出示或出示证明文件不齐全为由拒绝收房。买受人拒绝收房的，出卖人不承担逾期交房违约责任。</w:t>
      </w:r>
    </w:p>
    <w:p w14:paraId="7A56B6FB">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8、买受人根据本合同第十一条第（三）款第2项提出的地基基础和主体结构外的其他质量问题不构成逾期交付，出卖人应按照有关工程和产品质量规范、标准自查验次日起90日内负责修复并承担修复费用，修复期间不承担逾期交付责任或其他违约或赔偿责任，买受人仍应于出卖人通知的交付时间办理交付手续。但出卖人超过90日且超过交付日期仍未完成修复的，应结合未修复部分对买受人的正常居住使用影响赔偿买受人直接损失。</w:t>
      </w:r>
    </w:p>
    <w:p w14:paraId="5E851193">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本合同第十一条第（三）款第2项约定的“修复后再行交付”仅指对买受人查验后所提出的质量问题进行修复后，对修复成果的验收，而不是对该商品房进行整体重新交付。出卖人在修复完成后应通知买受人验收，若买受人未收到出卖人的通知的，应当在上述期限届满日自行前往该商品房进行验收，买受人未能及时验收的，视为修复已完成。</w:t>
      </w:r>
    </w:p>
    <w:p w14:paraId="04482F55">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9、买受人必须自行到现场办理房屋交接手续。若确有需要委托他人办理的，受托人应持有经公证的授权委托书、购房合同、房款收款凭证及受托人本人身份证原件、并按本合同约定支付完毕应付未付款项方可办理房屋交付手续，否则出卖人有权拒绝交房，出卖人不承担因此导致的逾期交付的赔偿责任。买受人为两个人或两个以上买受人（或共有人）的，买受人在此确认其互相给予授权，任意一人或几人办理交接手续即视为出卖人完成交付。</w:t>
      </w:r>
    </w:p>
    <w:p w14:paraId="7C66F3EA">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10、买受人认为该商品房地基基础和主体结构不合格并根据本合同第十六条第（一）款委托进行质量检测的，检测费用由主张方垫付、责任方承担。检测合格的，该商品房于出卖人通知的交付日期起始日已视为交付给买受人，检测期间买受人所购房屋及其装饰设备的毁损、灭失的风险责任、前期物业管理费用、其他实际发生的费用等均由买受人承担。</w:t>
      </w:r>
    </w:p>
    <w:p w14:paraId="1ADF4F43">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11、本合同第十六条第（二）款第2项所称的“经过更换、修理，仍然严重影响正常使用”，是指经过180天的更换、修理，仍无法修复，且导致商品房整体无法正常使用。</w:t>
      </w:r>
    </w:p>
    <w:p w14:paraId="1DB19E37">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12、本商品房存在本合同第十六条第（三）款约定的装饰装修及设备达不到标准情形的，如属于达不到国家的、地方的强制性标准，则由出卖人及时更换、修理，出卖人不承担其他违约责任；如属于达不到双方约定标准的，买受人同意出卖人可选择补偿装饰装修及设备差价，不再承担更换、修理责任。为提高商品房品质，装饰、设备标准所作的变动，或按法律和政策规定实施以及主要材料和设备品牌、产地、型号与双方约定存在差异等，不视为出卖人违约，出卖人无需承担违约或赔偿等责任。买受人不因装修部分（如有）与非国家强制性标准/规范存在差异而拒绝接收房屋。双方未作具体约定的，尤其是装饰装修细节工艺效果等，均不作为买受人有权拒绝接收房屋的事由。双方确认：任何有关装饰装修的非国家强制性标准/规范，均不作为判别出卖人装修部分（如有）是否合法、合格、合规的依据。</w:t>
      </w:r>
    </w:p>
    <w:p w14:paraId="3042DFB9">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13、本合同第十六条第（四）款第1项约定的“该商品房室内空气质量或建筑隔声情况经检测不符合标准”，是指不符合国家关于空气质量或建筑隔声的强制性标准。非出卖人原因导致无法达到的，出卖人不承担责任。</w:t>
      </w:r>
    </w:p>
    <w:p w14:paraId="64B77E29">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14、买受人在规定领房时间内应及时办理领房手续，定期进行通风，并对室内外相关设施、设备进行维护，若因买受人原因未能在规定领房期限内办理领房手续，该商品房自规定领房之日后，室内外相关设施、设备的维护保养由买受人自行承担，出卖人不再对该商品房提供维护保养服务。</w:t>
      </w:r>
    </w:p>
    <w:p w14:paraId="22E468E7">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15、买受人对所购买房屋的周边环境、位置、空间、结构、朝向及外立面、阳台、空调机位等处理的形式，以及由于上述情况导致该商品房采光、通风、噪音以及其它使用功能等的影响均已充分了解并无异议。</w:t>
      </w:r>
    </w:p>
    <w:p w14:paraId="7DC9C244">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16、建筑区划内所设的基础设施与公共配套建筑，包括但不限于电力设施（如箱变、开关站、街坊变电站、配电分支箱等）、弱电系统（如有线电视箱、宽带设备等）、供水设施（如水泵房等）、供气设施（如煤气调压站等）、非机动车及机动车车库出入口、安全疏散口、垃圾房、排风竖井、化粪池等设施的位置，以政府及电力、煤气、卫生等相关部门最终确定为准，建筑区划平面布局或模型所示位置若有所变动或未标明、示意的设施及位置，除合同特别约定之外，买受人对其设置、增减、移位等表示充分理解，出卖人不构成违约。</w:t>
      </w:r>
    </w:p>
    <w:p w14:paraId="00E5778E">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17、样板房的建筑形式、建筑材料、外立面、园区景观以及室内装饰装修仅供风格及装修效果的参考，不作为交付标准，具体以实际交付实样为准。样板房展示的户型与买受人购买户型相比所做的变更、改动、改造均不构成出卖人的承诺，买受人对此已知悉且无异议。</w:t>
      </w:r>
    </w:p>
    <w:p w14:paraId="40DC6B3B">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18、若因国家相关强制性规范、标准发生变更，导致本商品房及其局部在设计、采购、施工、安装时符合国家相关强制性规范、标准，而在交付时不符合国家相关强制性规范、标准的，出卖人不承担相应的违约责任或赔偿责任。</w:t>
      </w:r>
    </w:p>
    <w:p w14:paraId="27BDBA0F">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19、非由出卖人负责实施的建筑区划外的市政大配套未建成或未投入运营，导致建筑区划基础设施及公共配套不具备使用条件的，不视为出卖人违约，并由买受人自行向有关责任单位主张权利。</w:t>
      </w:r>
    </w:p>
    <w:p w14:paraId="2D3F1F29">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20、若出卖人通知的交付时间该商品房已达到本合同【第九条、第十条】约定交付条件的，则出卖人按照本合同【第十一条】通知买受人查验、交付房屋，通知发送时未达到本合同【第九条、第十条】约定的交付条件的，不构成出卖人违约，买受人不得以出卖人在该商品房符合交付条件前即向其寄发通知为由要求出卖人承担延期交房责任，也不得以此拒绝办理交付手续。</w:t>
      </w:r>
    </w:p>
    <w:p w14:paraId="682DFC74">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21、若本合同项下商品房所属项目属地行业主管部门根据规范或政策要求于建成验收阶段就室内空气质量、建筑隔声情况或声环境实施若有之抽样检测而该商品房未在抽检范围内的，则双方同意前述抽样检测合格结论及于该商品房。</w:t>
      </w:r>
    </w:p>
    <w:p w14:paraId="473ACD99">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六、关于面积补差的补充约定</w:t>
      </w:r>
    </w:p>
    <w:p w14:paraId="35CBBAB6">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1、该商品房的预测建筑面积系按现行房产测量规范及有关补充文件预测所得，如因政府的相关房产测量规范、文件调整、测绘单位测量口径变化导致预测建筑面积与实测建筑面积产生差异的，不视为出卖人违约，也不适用合同第十三条之面积差异处理方式，而按实测建筑面积据实结算房屋价款。</w:t>
      </w:r>
    </w:p>
    <w:p w14:paraId="0390B33C">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2、出卖人和买受人均同意，按《商品房买卖合同》第十三条及补充协议约定的方式进行商品房建筑面积差异处理的，仅指建筑面积差异处理，不存在对商品房建筑面积构成部分套内建筑面积或公摊面积单项差异的处理，即套内建筑面积或公摊面积的增加或减少均不影响房屋价款。面积差异处理时，无论是返还房价款还是补足房价款，均不计算利息。</w:t>
      </w:r>
    </w:p>
    <w:p w14:paraId="05A5A540">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3、因本合同第十四条规划变更、第十五条设计变更造成面积差异，买受人不退房的，应在出卖人书面通知设计变更之日起的15日内与出卖人签订补充协议确认面积；买受人未与出卖人签订补充协议的，本合同继续履行且第三条中约定的建筑面积自动变更为规划、设计变更后的建筑面积。</w:t>
      </w:r>
    </w:p>
    <w:p w14:paraId="7851A7F9">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4、若实测建筑面积与预测建筑面积误差比绝对值超出3％，且买受人决定退房的，则买受人应当于知道或者应当知道实测建筑面积之日起15日内向出卖人书面提出退房要求并办理相关手续，否则视作不退房，并按本合同第十三条中约定的不退房条款处理。</w:t>
      </w:r>
    </w:p>
    <w:p w14:paraId="6FA5FD88">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5、实测建筑面积与预测建筑面积不一致的，物业维修专项资金按产权登记面积计交。</w:t>
      </w:r>
    </w:p>
    <w:p w14:paraId="4DFC30D5">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七、关于规划、设计变更的补充约定</w:t>
      </w:r>
    </w:p>
    <w:p w14:paraId="29FCE554">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1、出卖人按照法定程序变更建筑工程施工图设计文件，但未改变本合同项下商品房结构形式、户型、空间尺寸、朝向的，即视为未影响到买受人所购商品房的质量或使用功能，出卖人无需通知买受人。但出卖人若认为有必要的，可按照本合同第十五条约定告知买受人，买受人未按本合同第十五条约定提出退房的，即视同接受出卖人通知的设计变更。</w:t>
      </w:r>
    </w:p>
    <w:p w14:paraId="3B203301">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2、属于本合同第十四、十五条约定的应当书面通知买受人的规划变更、设计变更，出卖人未通知的，买受人应于知道或者应当知道该规划变更或设计变更之日起的30日内向出卖人书面提出退房要求并办理相关手续，否则视作不退房。</w:t>
      </w:r>
    </w:p>
    <w:p w14:paraId="1B6C4230">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3、买受人同意在主合同生效前已发生的规划变更、设计变更，出卖人无须通知或告知买受人。买受人承诺不以该等变更为由，要求出卖人承担违约或其他责任。</w:t>
      </w:r>
    </w:p>
    <w:p w14:paraId="38B63C12">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4、买受人所购商品房的外立面、建筑用材和色彩、景观营造等均由出卖人根据整体规划设计要求具体确定。出卖人有权对建筑单体方案与景观方案进行优化和变更，并以最终交付的现状为准，出卖人不再另行通知，买受人对此无异议。</w:t>
      </w:r>
    </w:p>
    <w:p w14:paraId="0F1BE92F">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5、对于规划变更，若属于降低容积率、增加绿地率、增加基础设施/公共服务及其他配套设施内容或未降低居住舒适指标的，鉴于该等变更将提升项目品质、增加买受人舒适度亦或对买受人无实际负面影响，并未造成买受人实质损失，故如买受人接受变更或根据购房合同约定视同接受变更的，出卖人不承担赔偿责任。</w:t>
      </w:r>
    </w:p>
    <w:p w14:paraId="141F24AA">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6、若买受人已对该商品房办理验收交接（或视为交付的情况下），无论何种原因，均视为买受人已接受该商品房及小区的所有规划和设计（包括任何变更）。</w:t>
      </w:r>
    </w:p>
    <w:p w14:paraId="56C80537">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7、本项目内的基础设施与公共配套建筑，包括但不限于电力设施（如变电箱、配电房、开关站、开闭所、配电分支箱等）、弱电系统（如有线电视箱、宽带设备等）、供水设施（如水泵房等）、供气设施（如煤气调压站等）、车库安全疏散口、垃圾收集点、排风竖井等设施的位置，以政府及电力、煤气、卫生等相关单位最终确定为准。本合同附件中所示位置（若有）仅供参考，若有所变动或未标明、未示意的设施及位置，除非合同另有相关约定，否则以实际建设为准，买受人对其设置、增减、移位等无异议，出卖人不构成违约。</w:t>
      </w:r>
    </w:p>
    <w:p w14:paraId="1966A51D">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8、由于政府规划、消防等部门或其他政府部门要求等政府行为，或相关法律法规、规范标准的规定等原因，必须对该项目规划、设计进行变更或调整的，属于不可抗力。出卖人在变更确立后30天内书面通知买受人，但不承担违约责任。买受人应配合出卖人完善相关规划变更手续。如买受人自接到出卖人书面通知之日起10日内仍不按出卖人要求配合相关规划变更，出卖人有权单方面解除合同；如因买受人不按出卖人要求配合相关规划变更所导致的一切后果，出卖人无需承担责任。</w:t>
      </w:r>
    </w:p>
    <w:p w14:paraId="3CCD6FD7">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八、关于建筑区划内相关物的权属的约定</w:t>
      </w:r>
    </w:p>
    <w:p w14:paraId="54F58732">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1、建筑区划内，按照房产测量规范等法规、政策未计入买受人商品房建筑面积，且又不属于法定必须移交给业主、物业管理单位和社区机构的建筑物（构筑物）及其构造内有独立利用价值的空间或区域，包括但不限于车库、地下车位、地下空间、人防工程、库房、储藏室、工具间、杂物间、夹层、商业用房及超出政府规定范围的配套用房及空间等，其产权归属于出卖人。出卖人有权持有自用、有偿转让、出租、提供给他人使用或以其他方式进行处置。</w:t>
      </w:r>
    </w:p>
    <w:p w14:paraId="2A0CA25D">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2、全体买受人同意，出卖人有权对归出卖人所有的本条第1款所述用房、空间或区域进行改造和变更用途，并有权以自用、有偿转让、出租、提供给他人使用或以其他方式进行处置。</w:t>
      </w:r>
    </w:p>
    <w:p w14:paraId="45FCFBAD">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3、未计入公共部位、公用房屋公摊范围，且又不属于法定必须移交给业主、物业管理单位和社区机构的配套经营性设施，其产权归属于出卖人。出卖人有权自主使用、有偿转让及出租，或利用其进行经营为小区业主及周边居民提供有偿服务。</w:t>
      </w:r>
    </w:p>
    <w:p w14:paraId="3794127B">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4、本协议约定的产权归属于出卖人的房屋、空间、车位及设施等，买受人不拥有权利。出卖人对该等财产的财务处理情况不影响其对该等财产拥有产权的确定性。</w:t>
      </w:r>
    </w:p>
    <w:p w14:paraId="47168AC1">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5、属于必须移交给业主、物业管理单位的房屋或配套设施设备（如变压器、增压泵），其产权归属于全体买受人共有，出卖人应在整个小区全部建成完全交付使用时一并移交物业管理公司，移交后该类房屋和设施设备由小区业主委员会或物业管理公司经营、使用，维修、维护费用由全体买受人承担。</w:t>
      </w:r>
    </w:p>
    <w:p w14:paraId="17C5C697">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6、出卖人、买受人对产权属其享有的房屋或可以独立利用价值的特定空间、设施、绿地，其权属登记依国家规定依法办理。未进行权属登记的，其权利享有和行使按买卖双方约定执行。</w:t>
      </w:r>
    </w:p>
    <w:p w14:paraId="36759817">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7、出卖人可以将产权属其拥有的地下车位、储藏室、工具间、杂物间、库房及其它设施，按约定在交付商品房时一并移交归买受人占有、使用，买受人对出卖人按约定交付的车位，其权属登记按政府相关规定实施。</w:t>
      </w:r>
    </w:p>
    <w:p w14:paraId="18FA325E">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8、买受人同意，出卖人可根据项目开发建设的具体情况及需要，对建筑区划内的物业服务用房的面积、功能、用途、坐落位置等作一定的调整，本建筑区划内物业服务用房的面积、功能、用途、坐落位置等以政府最终批准、同意、确认或移交备案的实际情况为准。若因上述调整需要征询买受人相关意见或举行听证程序的，买受人表示同意，并授权出卖人代为行使相关权利。</w:t>
      </w:r>
    </w:p>
    <w:p w14:paraId="090D2402">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9、建筑区划内的地下车位，包括无障碍车位、预留充电设施接口汽车位、访客车位、公共车位以及超过规划要求配置的机动车位等，其权属均归出卖人所有，出卖人有权采取自用、出售、附赠、出租、委托经营等方式予以使用或处置。</w:t>
      </w:r>
    </w:p>
    <w:p w14:paraId="09312F5E">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九、关于专有（独占）使用权的约定</w:t>
      </w:r>
    </w:p>
    <w:p w14:paraId="293E15DE">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1、【关于屋面露台、屋顶花园专用权】屋面露台、屋顶花园等区域，非属于专有的部分，为业主共有，但归与该等区域按规划设计直接连通的商品房的买受人专属使用，该买受人享有专有（独占）使用权，其他业主均同意并确认对该等区域放弃使用权，但出卖人有权在该等区域设置公共设施设备及其他共有装置，且出卖人、物业服务企业及设施设备管理方有权为维修维护管理目的或为业主公共利益目的进入该等区域，买受人应给予便利和配合。</w:t>
      </w:r>
    </w:p>
    <w:p w14:paraId="18019CCF">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2、【关于低层住宅底层庭院的专用权】本项目低层住宅中设有底层庭院，该等庭院所占用的土地除归与该庭院直接连通的商品房买受人所有以外的部分归业主共有，但归与该庭院直接连通的商品房买受人专属使用，该买受人享有专有（独占）使用权，并可采用包括但不限于铁艺栏杆等形式予以围合或半围合，其他业主对此均予同意并确认对该等区域放弃使用权。但出卖人有权在该等区域设置公共设施设备及其他共有装置，且出卖人、物业服务企业及设施设备管理方有权为维修维护管理目的或为业主公共利益目的进入该等区域，买受人应给予便利和配合。买受人对此没有任何异议并承诺不就上述绿地使用权向出卖人主张任何权利。</w:t>
      </w:r>
    </w:p>
    <w:p w14:paraId="21D55BC0">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3、享有专用权的买受人使用前述屋面露台、屋顶花园、底层庭院应当符合设计及荷载要求，并遵守管理规约（含临时管理规约）及物业服务企业的规定，不得损害相邻关系，不得侵害共有权人或相邻人的其他合法权利，不得破坏房屋结构和外观，不破坏房屋结构和外观，不违规搭建、不更改绿地性质。否则由此产生的责任与后果全部由该买受人承担。如因政府部门对前述底层绿地等使用有相关要求的，买受人同意按照政府部门规定执行，买受人不得就此向出卖人提出任何主张，出卖人对绿地使用权不作任何承诺。</w:t>
      </w:r>
    </w:p>
    <w:p w14:paraId="7DBE1C7C">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4、享有专用权的买受人不得擅自拆除、改变前述屋面露台、屋顶花园、底层庭院的附属建筑小品，且自房屋交付之日起，承担维护、管理、修缮等义务及费用。但属于《住宅质量保证书》规定的保修责任范围内的，由出卖人承担保修责任，享有专用权的买受人必须予以配合。</w:t>
      </w:r>
    </w:p>
    <w:p w14:paraId="1C0583CC">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5、本协议项下屋面露台是指供相关商品房业主使用的屋面室外露天平台；底层庭院是指供底层相关商品房业主使用的室外绿地或花园。</w:t>
      </w:r>
    </w:p>
    <w:p w14:paraId="71F6FC0B">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6、各买受人一致确认，本合同及补充协议中有关专用权或独占使用权的约定，系各买受人相互之间在确认并不改变相关部分共有权的基础上而作的一种有关权利享有和行使的特别约定，在本合同及补充协议签订后仍对各买受人均有持续约束力且不得变更和撤销，亦不会因业主大会决议或业主大会修改或重新制定管理规约而失效。</w:t>
      </w:r>
    </w:p>
    <w:p w14:paraId="2B302B02">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十、关于房屋及其他建筑物、构筑物等使用、管理的约定</w:t>
      </w:r>
    </w:p>
    <w:p w14:paraId="4B07652C">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1、出卖人因城市建设、规划小区建设及物业管理等涉及公共利益之需要，而必须在该商品房及楼宇周围的地面、地下及地上埋（架）设电力、电讯、给排水管线及配电箱、窨井（盖）及其它有关装置时，买受人应予同意和理解，并在今后维护修理时予以配合。</w:t>
      </w:r>
    </w:p>
    <w:p w14:paraId="5A4D9DC0">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2、若出卖人将产权归其所有的会所内部分区域（如会所大堂等）作为全体业主公共活动场所无偿提供并移交给物业管理公司服务管理的，出卖人就该部分区域免缴物业服务费，其能源消耗费用在业主共有收入中列支，共有收入不足的，可在物业服务费中列支。</w:t>
      </w:r>
    </w:p>
    <w:p w14:paraId="25695F54">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3、为符合商业惯例、充分发挥物业价值，各买受人同意，与本合同商品房一并交付的物业管理用房及经营用房由物业管理单位进行招商或出租，其所签署的委托管理或租赁经营该等用房的合同、协议，对全体业主及今后成立的业主委员会具有约束力，所得收益归业主共有，物业管理单位有权收取一定合理的管理费用。</w:t>
      </w:r>
    </w:p>
    <w:p w14:paraId="1DC00D47">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4、为保持建筑物的整体美感，出卖人已在该商品房阳台、露台等部位统一预留空调外机位置，买受人应按设计预留的位置安装空调外机,并在不影响外立面统一、美观的前提下，进行安装，做好噪音及冷凝水的处理，并承诺对安装位置及尺寸不作随意改变。</w:t>
      </w:r>
    </w:p>
    <w:p w14:paraId="6F5CDC98">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5、为了保护建筑物的整体美感和外立面景观效果，买受人不得随意更改其所购房屋的外观、更改或增设相关设备设施（空调机位等）。买受人不得擅自封闭入户花园、露台或阳台，不得更改或增设室外空调机位、太阳能、卫星转发器等设施设备。因买受人私自改动或移动商品房结构、设施设备所产生的所有责任，由买受人自行承担，出卖人不承担保修及赔偿责任。</w:t>
      </w:r>
    </w:p>
    <w:p w14:paraId="020C79F3">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6、买受人使用阳台（露台）时应符合本合同及补充协议的约定、小区管理规约（包括临时管理规约）及物业管理公司的相关规定（其中包括不擅自搭建，不能在栏杆及超出阳台、露台栏杆高度晾晒棉被等），维护小区形象和业主公共利益。</w:t>
      </w:r>
    </w:p>
    <w:p w14:paraId="2CDE59B5">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7、各买受人均同意，在出卖人承担保修责任、物管公司对公共部位进行保养维修或受业主委托进行房屋维修时，若该保修或维修需要通过、进入或占用相邻业主房屋专用部分的，相邻业主应当提供必要的便利和配合。若因相邻业主原因导致出卖人及物管公司无法进行保修及维修的，因此而造成的扩大损失，由相邻业主承担责任，出卖人及物管公司不承担责任。</w:t>
      </w:r>
    </w:p>
    <w:p w14:paraId="69242E12">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十一、关于房屋预告登记及权属登记的约定</w:t>
      </w:r>
    </w:p>
    <w:p w14:paraId="23A2EA55">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1、出卖人有权在商品房交付之日起180日内书面通知买受人办理房屋产权登记，若买受人在上述期限内未收到出卖人的书面通知的，应当在上述期限届满日前自行前往该商品房所在地出卖人现场，若届时该商品房已具备房屋所有权转移登记条件的，买受人与出卖人应立即共同申请办理该商品房的房屋所有权转移登记。买受人未能在前述约定期限至出卖人项目现场与出卖人共同申请办理转移登记的，除非届时该商品房不具备转移登记条件的，则该商品房迟延办理产权转移登记的责任由买受人自行承担。</w:t>
      </w:r>
    </w:p>
    <w:p w14:paraId="1D8ADDC3">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2、买受人应在收到出卖人产权办理通知书之日起【30】日内共同向房产管理部门和不动产登记部门申请办理该商品房交易手续和不动产登记。如因买受人的原因未在上述期限办理导致买受人未能按第二十条约定的期限完成房屋交易手续和取得不动产权证的，出卖人不承担责任。</w:t>
      </w:r>
    </w:p>
    <w:p w14:paraId="281F5A12">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3、买受人应自行办理房屋权属转移登记手续和抵押登记手续（如涉及），出卖人提供了办理该等手续所需的需由出卖人提供的相关资料（包括首次登记权属证书或登记证明）即视为完成本合同第二十条约定的相关义务。如买受人委托办证中介机构办理的，相关费用由买受人承担，出卖人提供了办理该等手续所需的需由出卖人提供的相关资料（包括首次登记权属证书或登记证明）即视为完成本合同第二十条约定的相关义务。</w:t>
      </w:r>
    </w:p>
    <w:p w14:paraId="45DC1CED">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4、如因买受人的原因未能在本合同第二十条约定期限内完成房屋权属转移登记及相应的不动产抵押登记，导致出卖人为买受人贷款而设立的任何形式的担保未能在前述约定的办理不动产抵押登记期限届满时解除的，每逾期一日，买受人应按总房价款万分之二向出卖人支付违约金；逾期超过60日的，自第61日起，买受人应向出卖人支付总房价款每日万分之四的违约金。若因买受人原因逾期领房及逾期办妥产权转移登记及相应的不动产抵押登记，导致出卖人向按揭银行承担担保责任的，双方同意按本协议中相关条款的约定追究过错方责任并进行处理。</w:t>
      </w:r>
    </w:p>
    <w:p w14:paraId="7739194F">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5、如买受人未付清法律、法规等规定应缴纳的相关税费、物业专项维修资金，或者未提供规定所需的资料（包括但不限于签署授权委托书，签署办理权属登记申请表等）、未付清全部应付款（含面积差价款等）、办证手续费、以及应当由买受人交纳的其他费用、未及时按约前来办理交房手续、未偿还由出卖人代偿的按揭款及其利息、违约金等，出卖人有权拒绝按本合同约定时间为买受人办理权属登记相关手续，且无须承担任何责任，未付相关费用构成违约的，买受人还应承担相应的违约责任。出卖人办理房屋权属转移登记的时间从买受人完成交付后并提交全部资料、税费、款项之日开始起算。</w:t>
      </w:r>
    </w:p>
    <w:p w14:paraId="5AC1D60D">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6、出卖人在提供办理权属登记的相关资料后，如因买受人或其委托的办证中介机构、按揭银行、政府职能部门等不可归责于出卖人的原因导致其不能在约定期限内完成该商品房的房屋交易手续和取得不动产权证的，出卖人不承担违约责任及其他法律责任，一切后果由买受人承担。该商品房交付后须缴纳的相关税费由买受人自行承担，如遇政府部门相关政策调整的，则按新政策缴纳相关的税费。</w:t>
      </w:r>
    </w:p>
    <w:p w14:paraId="2DBC5127">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7、若出卖人迟延交房、买受人迟延领房，本合同第二十条约定的期限以商品房实际交付之日或实际领房之日起算。</w:t>
      </w:r>
    </w:p>
    <w:p w14:paraId="52B712B7">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8、如出卖人在商品房具备合同约定的交付条件的情况下进行提前交付的，则本合同第二十条约定的办理不动产权证的期限仍应从本合同第十一条第（一）款约定的交付期限届满日开始起算，不因实际交付时间的提前而相应提前。</w:t>
      </w:r>
    </w:p>
    <w:p w14:paraId="1FAB2691">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9、买受人以贷款方式付款的，若出卖人为买受人的贷款提供的连带责任保证担保责任尚未解除的，买受人应在房屋交付前，按不动产登记机关规定的标准向出卖人、按揭银行或其委托的办证中介机构（如有）提供办理产权转移登记、不动产抵押登记的全部资料（包括委托办理权属转移登记和抵押登记的授权委托书等）并支付相关的税费，否则出卖人有权拒绝向买受人实际交付房屋，买受人应承担的义务、责任与风险与延期收房的义务、责任与风险相同，由此给出卖人产生风险责任的，适用本协议中的相关约定。</w:t>
      </w:r>
    </w:p>
    <w:p w14:paraId="03F33AA8">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十二、关于增值税的相关约定</w:t>
      </w:r>
    </w:p>
    <w:p w14:paraId="251DF86E">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1、该商品房项目采用一般计税方法，增值税税率以开票日相关政府部门施行的政策为准。</w:t>
      </w:r>
    </w:p>
    <w:p w14:paraId="72EB4828">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2、若买受人为个人或增值税小规模纳税人的，出卖人开具增值税普通发票；若买受人为增值税一般纳税人的且要求出卖人开具增值税专用发票的，出卖人开具增值税专用发票，买受人应提供增值税专用发票的开票信息，并应确保开票信息真实、准确，否则由此产生的责任由买受人自行承担。</w:t>
      </w:r>
    </w:p>
    <w:p w14:paraId="6617951D">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3、该商品房单价、总价款为含增值税价款。在本合同履行期间，如增值税税率发生调整的，该商品房含增值税总价款不变，买卖双方不因增值税税率变化而调整房价款或进行房价款补差。</w:t>
      </w:r>
    </w:p>
    <w:p w14:paraId="72E6B672">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4、买受人为增值税一般纳税人的，不论任何原因导致合同无效、解除、撤销等出卖人需退还房价款的，或者发生面积差异处理时出卖人需返还部分房价款的，出卖人在买受人配合出卖人按现行规定办理红字增值税专用发票开具及履行本合同约定的其他义务后，向买受人退还相应房价款。若买受人未配合办理增值税专用发票有关手续的，出卖人有权不予退还相应房价款。</w:t>
      </w:r>
    </w:p>
    <w:p w14:paraId="22064C56">
      <w:pPr>
        <w:spacing w:line="460" w:lineRule="exact"/>
        <w:rPr>
          <w:rFonts w:hint="eastAsia" w:ascii="宋体" w:hAnsi="宋体" w:eastAsia="宋体"/>
          <w:color w:val="auto"/>
          <w:sz w:val="24"/>
          <w:szCs w:val="28"/>
          <w:highlight w:val="none"/>
        </w:rPr>
      </w:pPr>
      <w:r>
        <w:rPr>
          <w:rFonts w:hint="eastAsia" w:ascii="宋体" w:hAnsi="宋体" w:eastAsia="宋体"/>
          <w:color w:val="auto"/>
          <w:sz w:val="24"/>
          <w:szCs w:val="28"/>
          <w:highlight w:val="none"/>
        </w:rPr>
        <w:t>十三、关于营销宣传的约定</w:t>
      </w:r>
    </w:p>
    <w:p w14:paraId="01C52E92">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1、出卖人已就该商品房所在项目内部及周边的道路及规划情况向买受人进行了充分说明。如项目周边情况（包括道路、绿地、公园、学校、公共停车场、建筑形态、建筑高度、规划用途、公共交通设施等等）发生变化，均以政府规定为准，出卖人不承担责任。买受人已充分了解项目内部及周边道路及其他规划情况，该商品房可能受到道路、噪声、照明、粉尘、废气等周边不利因素的影响。因受条件所限和不同主体之间的认知差异，出卖人无法也无义务告知周边所有信息，买受人对以上内容已经知悉且无异议。本项目红线外非出卖人规划开发范围，因各种原因引起的调整、变化和影响均与出卖人无关，出卖人不再另行告知。</w:t>
      </w:r>
    </w:p>
    <w:p w14:paraId="0E153499">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2、本合同签订前有关文件、楼书及其他资料中就《商品房买卖合同》项下商品房及相关设备设施（含建筑区划内公共部分、绿地）所作的表述，与《商品房买卖合同》及其附件规定不一致的，以《商品房买卖合同》及其附件为准，原有的表述不视为合同的要约或组成部分。销售宣传资料、户型布置图、精装修示意图、沙盘模型等仅作为参考，没有合同约束力，最终以竣工后的建筑区划内的房屋效果为准。</w:t>
      </w:r>
    </w:p>
    <w:p w14:paraId="571D51B1">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3、本项目用地红线以外非出卖人规划开发范围，出卖人对建筑区划外的情况进行介绍或引用相关资料，仅具有参考作用，具体以实际实施的项目为准。买受人购买该商品房后，该商品房所在建筑区划外的环境、规划条件及土地利用情况发生变化并与出卖人销售该商品房时宣传描述的情况或客观现状不一致的，不论任何原因引起的调整、变化和影响均与出卖人无关，出卖人无需承担任何责任。</w:t>
      </w:r>
    </w:p>
    <w:p w14:paraId="281B9767">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4、出卖人下属任何员工或代表在本合同及补充协议签署前后向买受人做出的与本合同及补充协议书不一致的承诺和意见均不代表出卖人的意思表示，对出卖人不具有法律约束力，出卖人的一切意思表示均以加盖出卖人公章的书面文件为准，买受人对此确认无异议。</w:t>
      </w:r>
    </w:p>
    <w:p w14:paraId="458C186B">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十四、关于通知的约定</w:t>
      </w:r>
    </w:p>
    <w:p w14:paraId="2A919E15">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1、本合同的任何一方发出的通知，出卖人、买受人的收件地址为本合同文首载明的地址。</w:t>
      </w:r>
    </w:p>
    <w:p w14:paraId="2F6A63F8">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2、本合同一方向对方发出的通知，符合下列情形之一均视为已送达：</w:t>
      </w:r>
    </w:p>
    <w:p w14:paraId="1F8A00DB">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（1）该通知已递交对方的；</w:t>
      </w:r>
    </w:p>
    <w:p w14:paraId="0C4F8A48">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（2）该通知以邮寄或快递方式发出后3天的；</w:t>
      </w:r>
    </w:p>
    <w:p w14:paraId="6278B2E3">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（3）以传真、电传或其它类似方法通知后对方以适当的形式确认的。</w:t>
      </w:r>
    </w:p>
    <w:p w14:paraId="79616DDF">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3、如因出卖人或买受人约定收件地址变更后未及时通知另一方，导致另一方发出的通知无法按时送达，或者在收件地址未变更的情况下，书面通知被以任何原因退回的，视为已送达，相应责任由未及时通知约定联系方式变更的责任方承担。</w:t>
      </w:r>
    </w:p>
    <w:p w14:paraId="624D26C2">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4、买受人确认本合同载明的送达地址可以作为因履行本合同产生诉讼，法院诉讼文书（包括但不限于传票、开庭通知书、判决书、裁定书、调解书、限期履行通知书等法律文书）的送达地址。若无人签收，则文书退回之日视为送达；若拒收，则送达人书面记录的拒收日期即视为送达的日期。</w:t>
      </w:r>
    </w:p>
    <w:p w14:paraId="44D4DD15">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5、买受人一方若为两人或数人，出卖人向其中一人送达通知均视为向买受人之全体送达。</w:t>
      </w:r>
    </w:p>
    <w:p w14:paraId="35324B17">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十五、其他约定</w:t>
      </w:r>
    </w:p>
    <w:p w14:paraId="29AC51FA">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1、买受人有权根据该项目的车位配置比例向出卖人书面申请受让相应车位的使用权，具体时间以出卖人公示、公告或通知为准。如买受人在出卖人公示、公告或通知后30日内未提出书面申请，视为自愿放弃车位使用权的优先受让权。出卖人有权将该项目配套车位全部转让、出租给其他商品房买受人、物业服务单位或其他第三人（含本小区业主以外的第三人）。买受人已知悉后期可供挑选的车位的位置、数量有限，可能将无法选到车位，因不选择受让车位使用权所产生的后果由买受人自行承担。</w:t>
      </w:r>
    </w:p>
    <w:p w14:paraId="4F1E9F57">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2、若买受人为两人或两人以上，所有买受人作为该房屋共有人，对买卖合同、本协议及其他合同附件所约定的义务（包括但不限于付款义务）承担不可撤销的连带责任。</w:t>
      </w:r>
    </w:p>
    <w:p w14:paraId="227D131C">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3、根据商品房所在地的相关政策要求，买受人应符合相应的购房资格，并对其向出卖人提供的购房资格证明材料的真实性、准确性负责。若买受人提供虚假资料、漏报瞒报家庭成员信息，骗取购房资格的，出卖人一经发现即有权取消其购房资格并解除《商品房买卖合同》，同时有权要求买受人按本合同总房价款的10%向出卖人支付违约金，违约金额不足弥补出卖人实际损失的，不足部分出卖人有权另行追偿。</w:t>
      </w:r>
    </w:p>
    <w:p w14:paraId="2078A2BD">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4、如买受人属境外机构或个人购房的，其提供的资料及购买该商品房的条件应符合房地产市场外资准入的相关规定。如因提供的资料及购房条件不符合该文件精神，导致商品房交付后不能办理房屋所有权证的，由此而引起的相关责任由买受方自行承担。若国家出台新的相关政策，则按新的政策执行。</w:t>
      </w:r>
    </w:p>
    <w:p w14:paraId="1B14AF22">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5、各买受人已经知悉并同意：在本建筑区划建设过程中以及物业交付业主入住使用后，出卖人或其关联公司可以组织、安排相关单位、人员，参观、考察本建筑区划，学习、借鉴本建筑区划及物业的开发经验和品质，物业服务企业或业主委员会、业主大会等在接到相关通知后不得拒绝和设置障碍，也不应向出卖人或其关联公司或来访单位、人员收取任何费用。</w:t>
      </w:r>
    </w:p>
    <w:p w14:paraId="1901FA4E">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6、出卖人与买受人一致确认；出卖人因承担担保责任而向买受人提起的追偿纠纷，向原告所在地人民法院起诉。</w:t>
      </w:r>
    </w:p>
    <w:p w14:paraId="31548CC2">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7、如买受人捏造并散布虚伪事实、传播虚假信息或误导性信息，损害出卖人的商业信誉、商品声誉（包括但不限于在公众场合或媒体上发表恶意贬低、诋毁、损害出卖人声誉的言论等），出卖人有权单方解除本合同，买受人应按本合同总房价款的10%向出卖人支付违约金，违约金额不足弥补出卖人实际损失的，买受人应继续赔偿。</w:t>
      </w:r>
    </w:p>
    <w:p w14:paraId="13A8AD32">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十六、特别声明</w:t>
      </w:r>
    </w:p>
    <w:p w14:paraId="00E7E468">
      <w:pPr>
        <w:spacing w:line="460" w:lineRule="exact"/>
        <w:ind w:firstLine="482" w:firstLineChars="200"/>
        <w:rPr>
          <w:rFonts w:hint="eastAsia" w:ascii="宋体" w:hAnsi="宋体" w:eastAsia="宋体"/>
          <w:b/>
          <w:bCs/>
          <w:color w:val="auto"/>
          <w:sz w:val="24"/>
          <w:szCs w:val="28"/>
          <w:highlight w:val="none"/>
        </w:rPr>
      </w:pPr>
      <w:r>
        <w:rPr>
          <w:rFonts w:hint="eastAsia" w:ascii="宋体" w:hAnsi="宋体" w:eastAsia="宋体"/>
          <w:b/>
          <w:bCs/>
          <w:color w:val="auto"/>
          <w:sz w:val="24"/>
          <w:szCs w:val="28"/>
          <w:highlight w:val="none"/>
        </w:rPr>
        <w:t>在本合同（含补充协议）签订前，出卖人已就本合同（含补充协议）的全部条款向买受人进行了合理的提示并作了充分说明与解释，买受人已完全知晓并确认补充协议中未含有不合理的减轻或免除主合同中约定应当由出卖人承担的责任，或不合理的加重买受人责任、排除买受人主要权利内容的条款，买受人对此并无异议。补充协议与商品房买卖合同主文及附件不一致的，以补充协议为准。</w:t>
      </w:r>
    </w:p>
    <w:p w14:paraId="7B7DA8D6">
      <w:pPr>
        <w:spacing w:line="460" w:lineRule="exact"/>
        <w:ind w:firstLine="480" w:firstLineChars="200"/>
        <w:rPr>
          <w:rFonts w:hint="eastAsia" w:ascii="宋体" w:hAnsi="宋体" w:eastAsia="宋体"/>
          <w:color w:val="auto"/>
          <w:sz w:val="24"/>
          <w:szCs w:val="28"/>
          <w:highlight w:val="none"/>
        </w:rPr>
      </w:pPr>
    </w:p>
    <w:p w14:paraId="5179A3CA">
      <w:pPr>
        <w:spacing w:line="460" w:lineRule="exact"/>
        <w:ind w:firstLine="480" w:firstLineChars="200"/>
        <w:rPr>
          <w:rFonts w:hint="eastAsia" w:ascii="宋体" w:hAnsi="宋体" w:eastAsia="宋体"/>
          <w:color w:val="auto"/>
          <w:sz w:val="24"/>
          <w:szCs w:val="28"/>
          <w:highlight w:val="none"/>
        </w:rPr>
      </w:pPr>
    </w:p>
    <w:p w14:paraId="42E9BD9D">
      <w:pPr>
        <w:spacing w:line="460" w:lineRule="exact"/>
        <w:ind w:firstLine="480" w:firstLineChars="200"/>
        <w:rPr>
          <w:rFonts w:hint="eastAsia" w:ascii="宋体" w:hAnsi="宋体" w:eastAsia="宋体"/>
          <w:color w:val="auto"/>
          <w:sz w:val="24"/>
          <w:szCs w:val="28"/>
          <w:highlight w:val="none"/>
        </w:rPr>
      </w:pPr>
    </w:p>
    <w:p w14:paraId="5B32079A">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出卖人（签章）：                              买受人（签章）：</w:t>
      </w:r>
    </w:p>
    <w:p w14:paraId="295A8407">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【法定代表人】：                             【法定代表人】：</w:t>
      </w:r>
    </w:p>
    <w:p w14:paraId="1087C0C2">
      <w:pPr>
        <w:spacing w:line="460" w:lineRule="exact"/>
        <w:ind w:firstLine="480" w:firstLineChars="200"/>
        <w:rPr>
          <w:rFonts w:hint="eastAsia" w:ascii="宋体" w:hAnsi="宋体" w:eastAsia="宋体"/>
          <w:color w:val="auto"/>
          <w:sz w:val="24"/>
          <w:szCs w:val="28"/>
          <w:highlight w:val="none"/>
        </w:rPr>
      </w:pPr>
      <w:r>
        <w:rPr>
          <w:rFonts w:hint="eastAsia" w:ascii="宋体" w:hAnsi="宋体" w:eastAsia="宋体"/>
          <w:color w:val="auto"/>
          <w:sz w:val="24"/>
          <w:szCs w:val="28"/>
          <w:highlight w:val="none"/>
        </w:rPr>
        <w:t>【委托代理人】：                             【委托代理人】：</w:t>
      </w:r>
    </w:p>
    <w:p w14:paraId="3B72FFA6">
      <w:pPr>
        <w:spacing w:line="460" w:lineRule="exact"/>
        <w:ind w:firstLine="480" w:firstLineChars="200"/>
        <w:rPr>
          <w:color w:val="auto"/>
          <w:highlight w:val="none"/>
        </w:rPr>
      </w:pPr>
      <w:r>
        <w:rPr>
          <w:rFonts w:hint="eastAsia" w:ascii="宋体" w:hAnsi="宋体" w:eastAsia="宋体"/>
          <w:color w:val="auto"/>
          <w:sz w:val="24"/>
          <w:szCs w:val="28"/>
          <w:highlight w:val="none"/>
        </w:rPr>
        <w:t>年月日                                       年月日</w:t>
      </w:r>
    </w:p>
    <w:p w14:paraId="2D083D2C">
      <w:pPr>
        <w:tabs>
          <w:tab w:val="left" w:pos="644"/>
        </w:tabs>
        <w:snapToGrid w:val="0"/>
        <w:spacing w:before="156" w:beforeLines="50" w:after="156" w:afterLines="50"/>
        <w:jc w:val="left"/>
        <w:rPr>
          <w:rFonts w:hint="eastAsia" w:ascii="黑体" w:hAnsi="宋体" w:eastAsia="黑体"/>
          <w:color w:val="000000" w:themeColor="text1"/>
          <w:szCs w:val="32"/>
          <w14:textFill>
            <w14:solidFill>
              <w14:schemeClr w14:val="tx1"/>
            </w14:solidFill>
          </w14:textFill>
        </w:rPr>
      </w:pPr>
      <w:bookmarkStart w:id="5" w:name="_GoBack"/>
      <w:bookmarkEnd w:id="5"/>
      <w:r>
        <w:rPr>
          <w:rFonts w:hint="eastAsia" w:ascii="黑体" w:hAnsi="宋体" w:eastAsia="黑体"/>
          <w:color w:val="000000" w:themeColor="text1"/>
          <w:szCs w:val="32"/>
          <w14:textFill>
            <w14:solidFill>
              <w14:schemeClr w14:val="tx1"/>
            </w14:solidFill>
          </w14:textFill>
        </w:rPr>
        <w:t>附件6：</w:t>
      </w:r>
    </w:p>
    <w:p w14:paraId="0BE72E35">
      <w:pPr>
        <w:tabs>
          <w:tab w:val="left" w:pos="644"/>
        </w:tabs>
        <w:snapToGrid w:val="0"/>
        <w:spacing w:before="156" w:beforeLines="50" w:after="156" w:afterLines="50"/>
        <w:jc w:val="center"/>
        <w:rPr>
          <w:rFonts w:hint="eastAsia" w:ascii="黑体" w:hAnsi="宋体" w:eastAsia="黑体"/>
          <w:color w:val="000000" w:themeColor="text1"/>
          <w:szCs w:val="32"/>
          <w14:textFill>
            <w14:solidFill>
              <w14:schemeClr w14:val="tx1"/>
            </w14:solidFill>
          </w14:textFill>
        </w:rPr>
      </w:pPr>
      <w:r>
        <w:rPr>
          <w:rFonts w:hint="eastAsia" w:ascii="黑体" w:hAnsi="宋体" w:eastAsia="黑体"/>
          <w:color w:val="000000" w:themeColor="text1"/>
          <w:szCs w:val="32"/>
          <w14:textFill>
            <w14:solidFill>
              <w14:schemeClr w14:val="tx1"/>
            </w14:solidFill>
          </w14:textFill>
        </w:rPr>
        <w:t>预（销）售许可证（A4）</w:t>
      </w:r>
    </w:p>
    <w:p w14:paraId="10891D14">
      <w:pPr>
        <w:tabs>
          <w:tab w:val="left" w:pos="644"/>
        </w:tabs>
        <w:snapToGrid w:val="0"/>
        <w:spacing w:before="156" w:beforeLines="50" w:after="156" w:afterLines="50"/>
        <w:jc w:val="center"/>
        <w:rPr>
          <w:rFonts w:hint="eastAsia" w:ascii="黑体" w:hAnsi="宋体" w:eastAsia="黑体"/>
          <w:color w:val="000000" w:themeColor="text1"/>
          <w:szCs w:val="32"/>
          <w14:textFill>
            <w14:solidFill>
              <w14:schemeClr w14:val="tx1"/>
            </w14:solidFill>
          </w14:textFill>
        </w:rPr>
      </w:pPr>
      <w:r>
        <w:drawing>
          <wp:inline distT="0" distB="0" distL="114300" distR="114300">
            <wp:extent cx="6639560" cy="4496435"/>
            <wp:effectExtent l="0" t="0" r="5080" b="146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6639560" cy="4496435"/>
                    </a:xfrm>
                    <a:prstGeom prst="rect">
                      <a:avLst/>
                    </a:prstGeom>
                    <a:noFill/>
                    <a:ln>
                      <a:noFill/>
                    </a:ln>
                  </pic:spPr>
                </pic:pic>
              </a:graphicData>
            </a:graphic>
          </wp:inline>
        </w:drawing>
      </w:r>
    </w:p>
    <w:sectPr>
      <w:pgSz w:w="11906" w:h="16838"/>
      <w:pgMar w:top="851" w:right="720" w:bottom="851"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MicrosoftYaHei">
    <w:altName w:val="宋体"/>
    <w:panose1 w:val="00000000000000000000"/>
    <w:charset w:val="86"/>
    <w:family w:val="auto"/>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宋体_GB2312">
    <w:altName w:val="宋体"/>
    <w:panose1 w:val="00000000000000000000"/>
    <w:charset w:val="86"/>
    <w:family w:val="roman"/>
    <w:pitch w:val="default"/>
    <w:sig w:usb0="00000000" w:usb1="00000000" w:usb2="00000010" w:usb3="00000000" w:csb0="00040000" w:csb1="00000000"/>
  </w:font>
  <w:font w:name="IOBOAN+ËÎÌå">
    <w:altName w:val="Calibri"/>
    <w:panose1 w:val="00000000000000000000"/>
    <w:charset w:val="01"/>
    <w:family w:val="auto"/>
    <w:pitch w:val="default"/>
    <w:sig w:usb0="00000000" w:usb1="00000000" w:usb2="01010101" w:usb3="01010101" w:csb0="01010101" w:csb1="01010101"/>
  </w:font>
  <w:font w:name="Microsoft JhengHei">
    <w:panose1 w:val="020B0604030504040204"/>
    <w:charset w:val="88"/>
    <w:family w:val="swiss"/>
    <w:pitch w:val="default"/>
    <w:sig w:usb0="000002A7" w:usb1="28CF4400" w:usb2="00000016" w:usb3="00000000" w:csb0="00100009" w:csb1="00000000"/>
  </w:font>
  <w:font w:name="JCJKKH+ËÎÌå">
    <w:altName w:val="Calibri"/>
    <w:panose1 w:val="00000000000000000000"/>
    <w:charset w:val="01"/>
    <w:family w:val="auto"/>
    <w:pitch w:val="default"/>
    <w:sig w:usb0="00000000" w:usb1="00000000" w:usb2="01010101" w:usb3="01010101" w:csb0="01010101" w:csb1="01010101"/>
  </w:font>
  <w:font w:name="LUEIJP+ËÎÌå">
    <w:altName w:val="Calibri"/>
    <w:panose1 w:val="00000000000000000000"/>
    <w:charset w:val="01"/>
    <w:family w:val="auto"/>
    <w:pitch w:val="default"/>
    <w:sig w:usb0="00000000" w:usb1="00000000" w:usb2="01010101" w:usb3="01010101" w:csb0="01010101" w:csb1="01010101"/>
  </w:font>
  <w:font w:name="VVUNDI+ËÎÌå">
    <w:altName w:val="Calibri"/>
    <w:panose1 w:val="00000000000000000000"/>
    <w:charset w:val="01"/>
    <w:family w:val="auto"/>
    <w:pitch w:val="default"/>
    <w:sig w:usb0="00000000" w:usb1="00000000" w:usb2="01010101" w:usb3="01010101" w:csb0="01010101" w:csb1="01010101"/>
  </w:font>
  <w:font w:name="ACRJFW+ºÚÌå">
    <w:altName w:val="Calibri"/>
    <w:panose1 w:val="00000000000000000000"/>
    <w:charset w:val="01"/>
    <w:family w:val="modern"/>
    <w:pitch w:val="default"/>
    <w:sig w:usb0="00000000" w:usb1="00000000" w:usb2="01010101" w:usb3="01010101" w:csb0="01010101" w:csb1="01010101"/>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90A648"/>
    <w:multiLevelType w:val="singleLevel"/>
    <w:tmpl w:val="9F90A648"/>
    <w:lvl w:ilvl="0" w:tentative="0">
      <w:start w:val="1"/>
      <w:numFmt w:val="decimal"/>
      <w:suff w:val="nothing"/>
      <w:lvlText w:val="%1、"/>
      <w:lvlJc w:val="left"/>
    </w:lvl>
  </w:abstractNum>
  <w:abstractNum w:abstractNumId="1">
    <w:nsid w:val="AAAFA197"/>
    <w:multiLevelType w:val="singleLevel"/>
    <w:tmpl w:val="AAAFA197"/>
    <w:lvl w:ilvl="0" w:tentative="0">
      <w:start w:val="1"/>
      <w:numFmt w:val="decimal"/>
      <w:suff w:val="nothing"/>
      <w:lvlText w:val="%1、"/>
      <w:lvlJc w:val="left"/>
      <w:pPr>
        <w:ind w:left="450" w:firstLine="0"/>
      </w:pPr>
    </w:lvl>
  </w:abstractNum>
  <w:abstractNum w:abstractNumId="2">
    <w:nsid w:val="D3DBCE52"/>
    <w:multiLevelType w:val="singleLevel"/>
    <w:tmpl w:val="D3DBCE52"/>
    <w:lvl w:ilvl="0" w:tentative="0">
      <w:start w:val="1"/>
      <w:numFmt w:val="decimal"/>
      <w:suff w:val="nothing"/>
      <w:lvlText w:val="%1、"/>
      <w:lvlJc w:val="left"/>
      <w:pPr>
        <w:ind w:left="450" w:firstLine="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D01CD"/>
    <w:rsid w:val="0021790E"/>
    <w:rsid w:val="002D023E"/>
    <w:rsid w:val="004504CB"/>
    <w:rsid w:val="005E05B0"/>
    <w:rsid w:val="007E0315"/>
    <w:rsid w:val="0084477F"/>
    <w:rsid w:val="00857371"/>
    <w:rsid w:val="00921F4E"/>
    <w:rsid w:val="009233BD"/>
    <w:rsid w:val="00AA303B"/>
    <w:rsid w:val="00ED136E"/>
    <w:rsid w:val="00EF7EE8"/>
    <w:rsid w:val="00F5108A"/>
    <w:rsid w:val="00F80F72"/>
    <w:rsid w:val="00FD69D6"/>
    <w:rsid w:val="03CC3F79"/>
    <w:rsid w:val="0FD30310"/>
    <w:rsid w:val="114F055F"/>
    <w:rsid w:val="1B122EC4"/>
    <w:rsid w:val="1B243103"/>
    <w:rsid w:val="1E9D1D46"/>
    <w:rsid w:val="27A06672"/>
    <w:rsid w:val="2FF7173A"/>
    <w:rsid w:val="3A6A0DAC"/>
    <w:rsid w:val="3ED626EB"/>
    <w:rsid w:val="4E286BDD"/>
    <w:rsid w:val="525976EF"/>
    <w:rsid w:val="56156400"/>
    <w:rsid w:val="5E5652BD"/>
    <w:rsid w:val="60B97E13"/>
    <w:rsid w:val="742B12F0"/>
    <w:rsid w:val="7F0311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24"/>
    <w:unhideWhenUsed/>
    <w:qFormat/>
    <w:uiPriority w:val="99"/>
    <w:pPr>
      <w:jc w:val="left"/>
    </w:pPr>
    <w:rPr>
      <w:rFonts w:asciiTheme="minorHAnsi" w:hAnsiTheme="minorHAnsi" w:eastAsiaTheme="minorEastAsia" w:cstheme="minorBidi"/>
      <w:sz w:val="21"/>
      <w:szCs w:val="24"/>
    </w:rPr>
  </w:style>
  <w:style w:type="paragraph" w:styleId="3">
    <w:name w:val="Body Text Indent 2"/>
    <w:basedOn w:val="1"/>
    <w:link w:val="17"/>
    <w:semiHidden/>
    <w:unhideWhenUsed/>
    <w:uiPriority w:val="99"/>
    <w:pPr>
      <w:adjustRightInd w:val="0"/>
      <w:snapToGrid w:val="0"/>
      <w:spacing w:beforeLines="50" w:beforeAutospacing="1" w:afterLines="50" w:afterAutospacing="1" w:line="480" w:lineRule="exact"/>
      <w:ind w:firstLine="600" w:firstLineChars="200"/>
    </w:pPr>
    <w:rPr>
      <w:sz w:val="30"/>
    </w:rPr>
  </w:style>
  <w:style w:type="paragraph" w:styleId="4">
    <w:name w:val="Balloon Text"/>
    <w:basedOn w:val="1"/>
    <w:link w:val="23"/>
    <w:semiHidden/>
    <w:unhideWhenUsed/>
    <w:qFormat/>
    <w:uiPriority w:val="99"/>
    <w:rPr>
      <w:rFonts w:asciiTheme="minorHAnsi" w:hAnsiTheme="minorHAnsi" w:eastAsiaTheme="minorEastAsia" w:cstheme="minorBidi"/>
      <w:sz w:val="18"/>
      <w:szCs w:val="18"/>
    </w:rPr>
  </w:style>
  <w:style w:type="paragraph" w:styleId="5">
    <w:name w:val="footer"/>
    <w:basedOn w:val="1"/>
    <w:link w:val="22"/>
    <w:unhideWhenUsed/>
    <w:qFormat/>
    <w:uiPriority w:val="99"/>
    <w:pPr>
      <w:tabs>
        <w:tab w:val="center" w:pos="4153"/>
        <w:tab w:val="right" w:pos="8306"/>
      </w:tabs>
      <w:snapToGrid w:val="0"/>
      <w:jc w:val="left"/>
    </w:pPr>
    <w:rPr>
      <w:sz w:val="18"/>
      <w:szCs w:val="18"/>
    </w:rPr>
  </w:style>
  <w:style w:type="paragraph" w:styleId="6">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Subtitle"/>
    <w:basedOn w:val="1"/>
    <w:next w:val="1"/>
    <w:link w:val="27"/>
    <w:qFormat/>
    <w:uiPriority w:val="11"/>
    <w:pPr>
      <w:spacing w:before="240" w:after="60" w:line="312" w:lineRule="auto"/>
      <w:jc w:val="center"/>
      <w:outlineLvl w:val="1"/>
    </w:pPr>
    <w:rPr>
      <w:rFonts w:ascii="Cambria" w:hAnsi="Cambria" w:cs="Times New Roman" w:eastAsiaTheme="minorEastAsia"/>
      <w:b/>
      <w:bCs/>
      <w:kern w:val="28"/>
      <w:sz w:val="32"/>
      <w:szCs w:val="32"/>
    </w:rPr>
  </w:style>
  <w:style w:type="paragraph" w:styleId="8">
    <w:name w:val="List"/>
    <w:basedOn w:val="1"/>
    <w:qFormat/>
    <w:uiPriority w:val="0"/>
    <w:pPr>
      <w:ind w:left="200" w:hanging="200" w:hangingChars="200"/>
    </w:pPr>
    <w:rPr>
      <w:rFonts w:ascii="Times New Roman" w:hAnsi="Times New Roman" w:eastAsia="宋体" w:cs="Times New Roman"/>
      <w:sz w:val="21"/>
      <w:szCs w:val="24"/>
    </w:rPr>
  </w:style>
  <w:style w:type="paragraph" w:styleId="9">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0">
    <w:name w:val="annotation subject"/>
    <w:basedOn w:val="2"/>
    <w:next w:val="2"/>
    <w:link w:val="26"/>
    <w:semiHidden/>
    <w:unhideWhenUsed/>
    <w:qFormat/>
    <w:uiPriority w:val="99"/>
    <w:rPr>
      <w:b/>
      <w:bCs/>
      <w:szCs w:val="22"/>
    </w:rPr>
  </w:style>
  <w:style w:type="table" w:styleId="12">
    <w:name w:val="Table Grid"/>
    <w:basedOn w:val="11"/>
    <w:qFormat/>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22"/>
    <w:rPr>
      <w:rFonts w:eastAsia="仿宋" w:asciiTheme="minorHAnsi" w:hAnsiTheme="minorHAnsi" w:cstheme="minorBidi"/>
      <w:b/>
      <w:bCs/>
    </w:rPr>
  </w:style>
  <w:style w:type="character" w:styleId="15">
    <w:name w:val="Hyperlink"/>
    <w:basedOn w:val="13"/>
    <w:semiHidden/>
    <w:unhideWhenUsed/>
    <w:qFormat/>
    <w:uiPriority w:val="99"/>
    <w:rPr>
      <w:rFonts w:eastAsia="仿宋" w:asciiTheme="minorHAnsi" w:hAnsiTheme="minorHAnsi" w:cstheme="minorBidi"/>
      <w:color w:val="0000FF"/>
      <w:u w:val="single"/>
    </w:rPr>
  </w:style>
  <w:style w:type="character" w:styleId="16">
    <w:name w:val="annotation reference"/>
    <w:unhideWhenUsed/>
    <w:qFormat/>
    <w:uiPriority w:val="99"/>
    <w:rPr>
      <w:rFonts w:eastAsia="仿宋" w:asciiTheme="minorHAnsi" w:hAnsiTheme="minorHAnsi" w:cstheme="minorBidi"/>
      <w:sz w:val="21"/>
      <w:szCs w:val="21"/>
    </w:rPr>
  </w:style>
  <w:style w:type="character" w:customStyle="1" w:styleId="17">
    <w:name w:val="正文文本缩进 2 Char"/>
    <w:basedOn w:val="13"/>
    <w:link w:val="3"/>
    <w:qFormat/>
    <w:uiPriority w:val="0"/>
    <w:rPr>
      <w:rFonts w:ascii="Times New Roman" w:hAnsi="Times New Roman" w:eastAsia="仿宋_GB2312" w:cs="Times New Roman"/>
      <w:sz w:val="30"/>
      <w:szCs w:val="20"/>
    </w:rPr>
  </w:style>
  <w:style w:type="character" w:customStyle="1" w:styleId="18">
    <w:name w:val="页眉 Char"/>
    <w:basedOn w:val="13"/>
    <w:link w:val="6"/>
    <w:qFormat/>
    <w:uiPriority w:val="99"/>
    <w:rPr>
      <w:rFonts w:ascii="Times New Roman" w:hAnsi="Times New Roman" w:eastAsia="仿宋_GB2312" w:cs="Times New Roman"/>
      <w:sz w:val="18"/>
      <w:szCs w:val="18"/>
    </w:rPr>
  </w:style>
  <w:style w:type="character" w:customStyle="1" w:styleId="19">
    <w:name w:val="页脚 Char"/>
    <w:basedOn w:val="13"/>
    <w:link w:val="5"/>
    <w:qFormat/>
    <w:uiPriority w:val="99"/>
    <w:rPr>
      <w:rFonts w:ascii="Times New Roman" w:hAnsi="Times New Roman" w:eastAsia="仿宋_GB2312" w:cs="Times New Roman"/>
      <w:sz w:val="18"/>
      <w:szCs w:val="18"/>
    </w:rPr>
  </w:style>
  <w:style w:type="character" w:customStyle="1" w:styleId="20">
    <w:name w:val="apple-converted-space"/>
    <w:basedOn w:val="13"/>
    <w:qFormat/>
    <w:uiPriority w:val="0"/>
    <w:rPr>
      <w:rFonts w:eastAsia="仿宋" w:asciiTheme="minorHAnsi" w:hAnsiTheme="minorHAnsi" w:cstheme="minorBidi"/>
    </w:rPr>
  </w:style>
  <w:style w:type="character" w:customStyle="1" w:styleId="21">
    <w:name w:val="页眉 字符"/>
    <w:basedOn w:val="13"/>
    <w:link w:val="6"/>
    <w:qFormat/>
    <w:uiPriority w:val="99"/>
    <w:rPr>
      <w:rFonts w:eastAsia="仿宋" w:asciiTheme="minorHAnsi" w:hAnsiTheme="minorHAnsi" w:cstheme="minorBidi"/>
      <w:sz w:val="18"/>
      <w:szCs w:val="18"/>
    </w:rPr>
  </w:style>
  <w:style w:type="character" w:customStyle="1" w:styleId="22">
    <w:name w:val="页脚 字符"/>
    <w:basedOn w:val="13"/>
    <w:link w:val="5"/>
    <w:qFormat/>
    <w:uiPriority w:val="99"/>
    <w:rPr>
      <w:rFonts w:eastAsia="仿宋" w:asciiTheme="minorHAnsi" w:hAnsiTheme="minorHAnsi" w:cstheme="minorBidi"/>
      <w:sz w:val="18"/>
      <w:szCs w:val="18"/>
    </w:rPr>
  </w:style>
  <w:style w:type="character" w:customStyle="1" w:styleId="23">
    <w:name w:val="批注框文本 字符"/>
    <w:basedOn w:val="13"/>
    <w:link w:val="4"/>
    <w:semiHidden/>
    <w:qFormat/>
    <w:uiPriority w:val="99"/>
    <w:rPr>
      <w:rFonts w:eastAsia="仿宋" w:asciiTheme="minorHAnsi" w:hAnsiTheme="minorHAnsi" w:cstheme="minorBidi"/>
      <w:sz w:val="18"/>
      <w:szCs w:val="18"/>
    </w:rPr>
  </w:style>
  <w:style w:type="character" w:customStyle="1" w:styleId="24">
    <w:name w:val="批注文字 字符"/>
    <w:link w:val="2"/>
    <w:qFormat/>
    <w:uiPriority w:val="99"/>
    <w:rPr>
      <w:rFonts w:eastAsia="仿宋" w:asciiTheme="minorHAnsi" w:hAnsiTheme="minorHAnsi" w:cstheme="minorBidi"/>
      <w:szCs w:val="24"/>
    </w:rPr>
  </w:style>
  <w:style w:type="character" w:customStyle="1" w:styleId="25">
    <w:name w:val="批注文字 Char1"/>
    <w:basedOn w:val="13"/>
    <w:semiHidden/>
    <w:qFormat/>
    <w:uiPriority w:val="99"/>
    <w:rPr>
      <w:rFonts w:eastAsia="仿宋" w:asciiTheme="minorHAnsi" w:hAnsiTheme="minorHAnsi" w:cstheme="minorBidi"/>
    </w:rPr>
  </w:style>
  <w:style w:type="character" w:customStyle="1" w:styleId="26">
    <w:name w:val="批注主题 字符"/>
    <w:basedOn w:val="24"/>
    <w:link w:val="10"/>
    <w:semiHidden/>
    <w:qFormat/>
    <w:uiPriority w:val="99"/>
    <w:rPr>
      <w:b/>
      <w:bCs/>
      <w:szCs w:val="22"/>
    </w:rPr>
  </w:style>
  <w:style w:type="character" w:customStyle="1" w:styleId="27">
    <w:name w:val="副标题 字符"/>
    <w:link w:val="7"/>
    <w:qFormat/>
    <w:uiPriority w:val="11"/>
    <w:rPr>
      <w:rFonts w:ascii="Cambria" w:hAnsi="Cambria" w:eastAsia="仿宋" w:cs="Times New Roman"/>
      <w:b/>
      <w:bCs/>
      <w:kern w:val="28"/>
      <w:sz w:val="32"/>
      <w:szCs w:val="32"/>
    </w:rPr>
  </w:style>
  <w:style w:type="character" w:customStyle="1" w:styleId="28">
    <w:name w:val="副标题 Char1"/>
    <w:basedOn w:val="13"/>
    <w:qFormat/>
    <w:uiPriority w:val="11"/>
    <w:rPr>
      <w:rFonts w:eastAsia="宋体" w:asciiTheme="majorHAnsi" w:hAnsiTheme="majorHAnsi" w:cstheme="majorBidi"/>
      <w:b/>
      <w:bCs/>
      <w:kern w:val="28"/>
      <w:sz w:val="32"/>
      <w:szCs w:val="32"/>
    </w:rPr>
  </w:style>
  <w:style w:type="character" w:customStyle="1" w:styleId="29">
    <w:name w:val="line1"/>
    <w:qFormat/>
    <w:uiPriority w:val="0"/>
    <w:rPr>
      <w:rFonts w:hint="eastAsia" w:ascii="宋体_GB2312" w:eastAsia="宋体_GB2312" w:hAnsiTheme="minorHAnsi" w:cstheme="minorBidi"/>
      <w:b/>
      <w:bCs/>
      <w:sz w:val="24"/>
      <w:szCs w:val="24"/>
      <w:u w:val="single"/>
    </w:rPr>
  </w:style>
  <w:style w:type="paragraph" w:customStyle="1" w:styleId="30">
    <w:name w:val="Normal_19"/>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31">
    <w:name w:val="Normal_21"/>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32">
    <w:name w:val="Normal_22"/>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33">
    <w:name w:val="Normal_24"/>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34">
    <w:name w:val="Normal_28"/>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35">
    <w:name w:val="Normal_23"/>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styleId="36">
    <w:name w:val="List Paragraph"/>
    <w:basedOn w:val="1"/>
    <w:qFormat/>
    <w:uiPriority w:val="34"/>
    <w:pPr>
      <w:ind w:firstLine="420" w:firstLineChars="200"/>
    </w:pPr>
    <w:rPr>
      <w:rFonts w:asciiTheme="minorHAnsi" w:hAnsiTheme="minorHAnsi" w:eastAsiaTheme="minorEastAsia" w:cstheme="minorBidi"/>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Lenovo</Company>
  <Pages>39</Pages>
  <Words>659</Words>
  <Characters>860</Characters>
  <Lines>4</Lines>
  <Paragraphs>1</Paragraphs>
  <TotalTime>28</TotalTime>
  <ScaleCrop>false</ScaleCrop>
  <LinksUpToDate>false</LinksUpToDate>
  <CharactersWithSpaces>864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2022-03-28T02:44:00Z</dcterms:created>
  <dc:creator>洪晓华</dc:creator>
  <cp:lastModifiedBy>沙勇志</cp:lastModifiedBy>
  <cp:lastPrinted>2022-03-28T03:03:00Z</cp:lastPrinted>
  <dcterms:modified xsi:type="dcterms:W3CDTF">2025-12-16T06:46:48Z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6DC42C5E2CE24DE7AF82E33846F87DB3_13</vt:lpwstr>
  </property>
  <property fmtid="{D5CDD505-2E9C-101B-9397-08002B2CF9AE}" pid="4" name="KSOTemplateDocerSaveRecord">
    <vt:lpwstr>eyJoZGlkIjoiODI4NTE1NjNmY2M2NTc2MThlN2EyNmIzNDc2ZDdjZDMiLCJ1c2VySWQiOiI0MjcwODg2NTcifQ==</vt:lpwstr>
  </property>
</Properties>
</file>